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6CB2" w14:textId="77777777" w:rsidR="00BC41FE" w:rsidRPr="00B16D57" w:rsidRDefault="00BC41FE" w:rsidP="00BC41FE">
      <w:pPr>
        <w:rPr>
          <w:sz w:val="20"/>
          <w:szCs w:val="20"/>
        </w:rPr>
      </w:pPr>
      <w:r w:rsidRPr="00B16D57">
        <w:rPr>
          <w:noProof/>
          <w:sz w:val="20"/>
          <w:szCs w:val="20"/>
        </w:rPr>
        <w:drawing>
          <wp:inline distT="0" distB="0" distL="0" distR="0" wp14:anchorId="5E07590A" wp14:editId="5AEFB2AB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CA26" w14:textId="77777777" w:rsidR="00BC41FE" w:rsidRPr="00B16D57" w:rsidRDefault="00BC41FE" w:rsidP="00BC41FE">
      <w:pPr>
        <w:rPr>
          <w:b/>
          <w:sz w:val="36"/>
          <w:szCs w:val="36"/>
        </w:rPr>
      </w:pPr>
      <w:r w:rsidRPr="00B16D57">
        <w:rPr>
          <w:b/>
          <w:sz w:val="36"/>
          <w:szCs w:val="36"/>
        </w:rPr>
        <w:t xml:space="preserve">АДМИНИСТРАЦИЯ МИХАЙЛОВСКОГО </w:t>
      </w:r>
    </w:p>
    <w:p w14:paraId="2EB1D358" w14:textId="77777777" w:rsidR="00BC41FE" w:rsidRPr="00B16D57" w:rsidRDefault="00BC41FE" w:rsidP="00BC41FE">
      <w:pPr>
        <w:rPr>
          <w:b/>
          <w:spacing w:val="80"/>
          <w:sz w:val="16"/>
          <w:szCs w:val="20"/>
        </w:rPr>
      </w:pPr>
      <w:r w:rsidRPr="00B16D57">
        <w:rPr>
          <w:b/>
          <w:sz w:val="36"/>
          <w:szCs w:val="36"/>
        </w:rPr>
        <w:t xml:space="preserve">МУНИЦИПАЛЬНОГО РАЙОНА </w:t>
      </w:r>
    </w:p>
    <w:p w14:paraId="7705B201" w14:textId="77777777" w:rsidR="00BC41FE" w:rsidRPr="00B16D57" w:rsidRDefault="00BC41FE" w:rsidP="00BC41FE">
      <w:pPr>
        <w:rPr>
          <w:spacing w:val="80"/>
          <w:sz w:val="32"/>
          <w:szCs w:val="32"/>
        </w:rPr>
      </w:pPr>
    </w:p>
    <w:p w14:paraId="308AD04E" w14:textId="77777777" w:rsidR="00BC41FE" w:rsidRPr="00B16D57" w:rsidRDefault="00BC41FE" w:rsidP="00BC41FE">
      <w:pPr>
        <w:rPr>
          <w:spacing w:val="70"/>
          <w:sz w:val="32"/>
          <w:szCs w:val="32"/>
        </w:rPr>
      </w:pPr>
      <w:r w:rsidRPr="00B16D57">
        <w:rPr>
          <w:spacing w:val="70"/>
          <w:sz w:val="32"/>
          <w:szCs w:val="32"/>
        </w:rPr>
        <w:t>ПОСТАНОВЛЕНИЕ</w:t>
      </w:r>
      <w:r w:rsidRPr="00B16D57">
        <w:rPr>
          <w:sz w:val="32"/>
          <w:szCs w:val="32"/>
        </w:rPr>
        <w:t xml:space="preserve"> </w:t>
      </w:r>
      <w:r w:rsidRPr="00B16D57">
        <w:rPr>
          <w:sz w:val="32"/>
          <w:szCs w:val="32"/>
        </w:rPr>
        <w:br/>
      </w:r>
    </w:p>
    <w:p w14:paraId="58660CD6" w14:textId="77777777" w:rsidR="00BC41FE" w:rsidRPr="00B16D57" w:rsidRDefault="00BC41FE" w:rsidP="00BC41FE">
      <w:pPr>
        <w:jc w:val="both"/>
        <w:rPr>
          <w:sz w:val="24"/>
          <w:szCs w:val="24"/>
        </w:rPr>
      </w:pPr>
      <w:r w:rsidRPr="00B16D5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                          </w:t>
      </w:r>
      <w:r w:rsidRPr="00B16D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с. Михайловка      </w:t>
      </w:r>
      <w:r w:rsidRPr="00B16D57">
        <w:rPr>
          <w:sz w:val="24"/>
          <w:szCs w:val="24"/>
        </w:rPr>
        <w:t xml:space="preserve">                             № ____________</w:t>
      </w:r>
    </w:p>
    <w:p w14:paraId="166901E7" w14:textId="77777777" w:rsidR="00866F20" w:rsidRDefault="00866F20" w:rsidP="00866F20">
      <w:pPr>
        <w:rPr>
          <w:bCs/>
          <w:szCs w:val="26"/>
        </w:rPr>
      </w:pPr>
    </w:p>
    <w:p w14:paraId="557AA9BF" w14:textId="77777777" w:rsidR="00866F20" w:rsidRPr="00880037" w:rsidRDefault="00866F20" w:rsidP="00866F20">
      <w:pPr>
        <w:rPr>
          <w:bCs/>
          <w:szCs w:val="26"/>
        </w:rPr>
      </w:pPr>
    </w:p>
    <w:p w14:paraId="4286FF4A" w14:textId="77777777" w:rsidR="00591987" w:rsidRDefault="008D3B3F" w:rsidP="00615ED7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8D3B3F">
        <w:rPr>
          <w:b/>
          <w:bCs/>
        </w:rPr>
        <w:t>О</w:t>
      </w:r>
      <w:r w:rsidR="00953591">
        <w:rPr>
          <w:b/>
          <w:bCs/>
        </w:rPr>
        <w:t>б</w:t>
      </w:r>
      <w:r w:rsidR="00615ED7">
        <w:rPr>
          <w:b/>
          <w:bCs/>
        </w:rPr>
        <w:t xml:space="preserve"> утверждении</w:t>
      </w:r>
      <w:r w:rsidR="00953591">
        <w:rPr>
          <w:b/>
          <w:bCs/>
        </w:rPr>
        <w:t xml:space="preserve"> </w:t>
      </w:r>
      <w:r w:rsidR="00615ED7">
        <w:rPr>
          <w:b/>
          <w:bCs/>
        </w:rPr>
        <w:t>порядка</w:t>
      </w:r>
      <w:r w:rsidR="00615ED7" w:rsidRPr="00615ED7">
        <w:rPr>
          <w:b/>
          <w:bCs/>
        </w:rPr>
        <w:t xml:space="preserve"> определения нормативных </w:t>
      </w:r>
    </w:p>
    <w:p w14:paraId="7E6F4495" w14:textId="77777777" w:rsidR="00591987" w:rsidRDefault="00615ED7" w:rsidP="00953591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615ED7">
        <w:rPr>
          <w:b/>
          <w:bCs/>
        </w:rPr>
        <w:t xml:space="preserve">затрат на оказание муниципальных услуг в социальной сфере </w:t>
      </w:r>
    </w:p>
    <w:p w14:paraId="3FB36435" w14:textId="6717283B" w:rsidR="00591987" w:rsidRDefault="00615ED7" w:rsidP="00953591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615ED7">
        <w:rPr>
          <w:b/>
          <w:bCs/>
        </w:rPr>
        <w:t>по реализации дополнительных общеразвивающих программ для детей, в отношении которых осуществляется отбор исполнителей услуг</w:t>
      </w:r>
      <w:r w:rsidR="00591987">
        <w:rPr>
          <w:b/>
          <w:bCs/>
        </w:rPr>
        <w:t xml:space="preserve"> </w:t>
      </w:r>
    </w:p>
    <w:p w14:paraId="21D32947" w14:textId="153C2711" w:rsidR="008D3B3F" w:rsidRPr="008D3B3F" w:rsidRDefault="00953591" w:rsidP="00953591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953591">
        <w:rPr>
          <w:b/>
          <w:bCs/>
        </w:rPr>
        <w:t>в Михайловском муниципальном районе</w:t>
      </w:r>
      <w:r>
        <w:rPr>
          <w:b/>
          <w:bCs/>
        </w:rPr>
        <w:t xml:space="preserve"> </w:t>
      </w:r>
    </w:p>
    <w:p w14:paraId="3CE3604F" w14:textId="77777777" w:rsidR="00B629D6" w:rsidRDefault="00B629D6" w:rsidP="00B629D6">
      <w:pPr>
        <w:jc w:val="both"/>
      </w:pPr>
    </w:p>
    <w:p w14:paraId="79F29687" w14:textId="7C0687DE" w:rsidR="00B629D6" w:rsidRDefault="00B629D6" w:rsidP="00B629D6">
      <w:pPr>
        <w:jc w:val="both"/>
      </w:pPr>
    </w:p>
    <w:p w14:paraId="6A85C575" w14:textId="056EE1AE" w:rsidR="00B629D6" w:rsidRPr="00F277B8" w:rsidRDefault="005A1E3B" w:rsidP="00F277B8">
      <w:pPr>
        <w:widowControl w:val="0"/>
        <w:spacing w:line="360" w:lineRule="auto"/>
        <w:ind w:firstLine="709"/>
        <w:jc w:val="both"/>
      </w:pPr>
      <w:r w:rsidRPr="005A1E3B">
        <w:rPr>
          <w:rFonts w:eastAsia="Calibri"/>
          <w:lang w:eastAsia="en-US"/>
        </w:rPr>
        <w:t>В соответствии с Федеральными законами от 29.12.2012 № 273-ФЗ «Об образовании в Российской Федерации», от 06.10.2003 № 131- ФЗ «Об общих принципах организации местного самоуправления в Российской Федерации»,</w:t>
      </w:r>
      <w:r>
        <w:rPr>
          <w:rFonts w:eastAsia="Calibri"/>
          <w:lang w:eastAsia="en-US"/>
        </w:rPr>
        <w:t xml:space="preserve"> в</w:t>
      </w:r>
      <w:r w:rsidR="00337B27" w:rsidRPr="00337B27">
        <w:rPr>
          <w:rFonts w:eastAsia="Calibri"/>
          <w:lang w:eastAsia="en-US"/>
        </w:rPr>
        <w:t xml:space="preserve"> соответствии со статьей 5 Фе</w:t>
      </w:r>
      <w:r w:rsidR="00352831">
        <w:rPr>
          <w:rFonts w:eastAsia="Calibri"/>
          <w:lang w:eastAsia="en-US"/>
        </w:rPr>
        <w:t>дерального закона от 13.07.2020</w:t>
      </w:r>
      <w:r w:rsidR="00337B27" w:rsidRPr="00337B27">
        <w:rPr>
          <w:rFonts w:eastAsia="Calibri"/>
          <w:lang w:eastAsia="en-US"/>
        </w:rPr>
        <w:t xml:space="preserve"> №</w:t>
      </w:r>
      <w:r w:rsidR="00352831">
        <w:rPr>
          <w:rFonts w:eastAsia="Calibri"/>
          <w:lang w:eastAsia="en-US"/>
        </w:rPr>
        <w:t xml:space="preserve"> </w:t>
      </w:r>
      <w:r w:rsidR="00337B27" w:rsidRPr="00337B27">
        <w:rPr>
          <w:rFonts w:eastAsia="Calibri"/>
          <w:lang w:eastAsia="en-US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352831">
        <w:rPr>
          <w:rFonts w:eastAsia="Calibri"/>
          <w:lang w:eastAsia="en-US"/>
        </w:rPr>
        <w:t xml:space="preserve"> </w:t>
      </w:r>
      <w:r w:rsidR="00337B27" w:rsidRPr="00337B27">
        <w:rPr>
          <w:rFonts w:eastAsia="Calibri"/>
          <w:lang w:eastAsia="en-US"/>
        </w:rPr>
        <w:t>189-ФЗ)</w:t>
      </w:r>
      <w:r w:rsidR="00F277B8">
        <w:t>,</w:t>
      </w:r>
      <w:r w:rsidR="00615ED7">
        <w:t xml:space="preserve"> </w:t>
      </w:r>
      <w:r w:rsidR="00A233E4">
        <w:t xml:space="preserve">постановлением администрации Михайловского муниципального района от 10.04.2023 № 420-па «Об утверждении Положения о персонифицированном дополнительном образовании», </w:t>
      </w:r>
      <w:r w:rsidR="00A031DB" w:rsidRPr="00754BBC">
        <w:t>Уставом</w:t>
      </w:r>
      <w:r w:rsidR="00235D57" w:rsidRPr="00754BBC">
        <w:t xml:space="preserve"> Михайловского муниципального района</w:t>
      </w:r>
      <w:r w:rsidR="00B629D6" w:rsidRPr="00754BBC">
        <w:t>, администрация Михайловского муниципального района</w:t>
      </w:r>
    </w:p>
    <w:p w14:paraId="28F502A1" w14:textId="05C0C340" w:rsidR="00B629D6" w:rsidRPr="00605DC3" w:rsidRDefault="00B629D6" w:rsidP="00B629D6">
      <w:pPr>
        <w:widowControl w:val="0"/>
        <w:ind w:firstLine="709"/>
        <w:jc w:val="both"/>
      </w:pPr>
    </w:p>
    <w:p w14:paraId="4F0F1A62" w14:textId="77777777" w:rsidR="00A4621B" w:rsidRPr="00605DC3" w:rsidRDefault="00A4621B" w:rsidP="00B629D6">
      <w:pPr>
        <w:widowControl w:val="0"/>
        <w:ind w:firstLine="709"/>
        <w:jc w:val="both"/>
      </w:pPr>
    </w:p>
    <w:p w14:paraId="5A72AE42" w14:textId="77777777" w:rsidR="00B629D6" w:rsidRPr="00754BBC" w:rsidRDefault="00B629D6" w:rsidP="00B629D6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14:paraId="7C93F6A9" w14:textId="5C3B457B" w:rsidR="00B629D6" w:rsidRPr="00605DC3" w:rsidRDefault="00B629D6" w:rsidP="00DB0CB4">
      <w:pPr>
        <w:widowControl w:val="0"/>
        <w:ind w:firstLine="709"/>
        <w:jc w:val="both"/>
      </w:pPr>
    </w:p>
    <w:p w14:paraId="68E56369" w14:textId="77777777" w:rsidR="00A4621B" w:rsidRPr="00605DC3" w:rsidRDefault="00A4621B" w:rsidP="00DB0CB4">
      <w:pPr>
        <w:widowControl w:val="0"/>
        <w:ind w:firstLine="709"/>
        <w:jc w:val="both"/>
      </w:pPr>
    </w:p>
    <w:p w14:paraId="3F1D0006" w14:textId="77777777" w:rsidR="004718AE" w:rsidRDefault="00717CE8" w:rsidP="00786349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  <w:sectPr w:rsidR="004718AE" w:rsidSect="00591987">
          <w:headerReference w:type="default" r:id="rId9"/>
          <w:pgSz w:w="11906" w:h="16838"/>
          <w:pgMar w:top="567" w:right="851" w:bottom="1134" w:left="1701" w:header="283" w:footer="0" w:gutter="0"/>
          <w:cols w:space="720"/>
          <w:noEndnote/>
          <w:titlePg/>
          <w:docGrid w:linePitch="381"/>
        </w:sectPr>
      </w:pPr>
      <w:r>
        <w:t xml:space="preserve">1. </w:t>
      </w:r>
      <w:r w:rsidR="00A233E4" w:rsidRPr="00A233E4">
        <w:rPr>
          <w:rFonts w:eastAsia="Calibri"/>
          <w:lang w:eastAsia="en-US"/>
        </w:rPr>
        <w:t xml:space="preserve">Утвердить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</w:t>
      </w:r>
      <w:r w:rsidR="00A233E4" w:rsidRPr="00A233E4">
        <w:rPr>
          <w:rFonts w:eastAsia="Calibri"/>
          <w:lang w:eastAsia="en-US"/>
        </w:rPr>
        <w:lastRenderedPageBreak/>
        <w:t>осуществляется отбор исполнителей услуг</w:t>
      </w:r>
      <w:r w:rsidR="00A233E4">
        <w:rPr>
          <w:rFonts w:eastAsia="Calibri"/>
          <w:lang w:eastAsia="en-US"/>
        </w:rPr>
        <w:t xml:space="preserve"> </w:t>
      </w:r>
      <w:r w:rsidR="00337B27" w:rsidRPr="00337B27">
        <w:rPr>
          <w:rFonts w:eastAsia="Calibri"/>
          <w:lang w:eastAsia="en-US"/>
        </w:rPr>
        <w:t xml:space="preserve">в Михайловском муниципальном </w:t>
      </w:r>
    </w:p>
    <w:p w14:paraId="3D6300D1" w14:textId="2D1CA61A" w:rsidR="00786349" w:rsidRDefault="00337B27" w:rsidP="004718AE">
      <w:pPr>
        <w:widowControl w:val="0"/>
        <w:spacing w:line="360" w:lineRule="auto"/>
        <w:jc w:val="both"/>
      </w:pPr>
      <w:r w:rsidRPr="00337B27">
        <w:rPr>
          <w:rFonts w:eastAsia="Calibri"/>
          <w:lang w:eastAsia="en-US"/>
        </w:rPr>
        <w:t xml:space="preserve">районе </w:t>
      </w:r>
      <w:r w:rsidR="00717CE8">
        <w:t>(прил</w:t>
      </w:r>
      <w:r w:rsidR="00D97D4F">
        <w:t>ага</w:t>
      </w:r>
      <w:r w:rsidR="00A233E4">
        <w:t>е</w:t>
      </w:r>
      <w:r w:rsidR="00D97D4F">
        <w:t>тся).</w:t>
      </w:r>
    </w:p>
    <w:p w14:paraId="52B76B59" w14:textId="6C9F43C9" w:rsidR="00EB1202" w:rsidRPr="00754BBC" w:rsidRDefault="00717CE8" w:rsidP="00A233E4">
      <w:pPr>
        <w:widowControl w:val="0"/>
        <w:spacing w:line="360" w:lineRule="auto"/>
        <w:ind w:firstLine="709"/>
        <w:jc w:val="both"/>
      </w:pPr>
      <w:r>
        <w:t>2</w:t>
      </w:r>
      <w:r w:rsidR="00596F63">
        <w:t xml:space="preserve">. </w:t>
      </w:r>
      <w:r w:rsidR="00EB1202" w:rsidRPr="00754BBC">
        <w:t>Муницип</w:t>
      </w:r>
      <w:r w:rsidR="00B1069F" w:rsidRPr="00754BBC">
        <w:t>альному казенному учреждению «У</w:t>
      </w:r>
      <w:r w:rsidR="00EB1202" w:rsidRPr="00754BBC">
        <w:t>правление по организационно-техническому обеспечению деятельности администрации Михай</w:t>
      </w:r>
      <w:r w:rsidR="009A4FC7">
        <w:t>ловского муниципального района»</w:t>
      </w:r>
      <w:r w:rsidR="00754BBC" w:rsidRPr="00754BBC">
        <w:t xml:space="preserve"> </w:t>
      </w:r>
      <w:r w:rsidR="00EB1202" w:rsidRPr="00754BBC">
        <w:t>(Корж С.Г.) разместить настоящее постановление на официальном сайте администрации Михайловского</w:t>
      </w:r>
      <w:r w:rsidR="00A233E4">
        <w:t xml:space="preserve"> </w:t>
      </w:r>
      <w:r w:rsidR="00EB1202" w:rsidRPr="00754BBC">
        <w:t>муниципального района.</w:t>
      </w:r>
    </w:p>
    <w:p w14:paraId="619E17F0" w14:textId="2B933214" w:rsidR="004F00D4" w:rsidRPr="00754BBC" w:rsidRDefault="00717CE8" w:rsidP="00BD2C3A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3</w:t>
      </w:r>
      <w:r w:rsidR="00596F63">
        <w:t>. Настоящее постановление</w:t>
      </w:r>
      <w:r w:rsidR="00A233E4" w:rsidRPr="00A233E4">
        <w:rPr>
          <w:rFonts w:eastAsiaTheme="minorHAnsi"/>
          <w:lang w:eastAsia="en-US"/>
        </w:rPr>
        <w:t xml:space="preserve"> </w:t>
      </w:r>
      <w:r w:rsidR="00A233E4" w:rsidRPr="00A233E4">
        <w:t xml:space="preserve">вступает в силу с 1 сентября </w:t>
      </w:r>
      <w:r w:rsidR="00A233E4">
        <w:t>2023 года</w:t>
      </w:r>
      <w:r w:rsidR="00596F63">
        <w:t>.</w:t>
      </w:r>
    </w:p>
    <w:p w14:paraId="09092D87" w14:textId="47F9CE20" w:rsidR="00EB1202" w:rsidRDefault="00717CE8" w:rsidP="00EB1202">
      <w:pPr>
        <w:spacing w:line="360" w:lineRule="auto"/>
        <w:ind w:firstLine="708"/>
        <w:contextualSpacing w:val="0"/>
        <w:jc w:val="both"/>
      </w:pPr>
      <w:r>
        <w:t>4</w:t>
      </w:r>
      <w:r w:rsidR="00EB1202" w:rsidRPr="00754BBC">
        <w:t>.</w:t>
      </w:r>
      <w:r w:rsidR="003D57CF" w:rsidRPr="00754BBC">
        <w:t xml:space="preserve"> </w:t>
      </w:r>
      <w:r w:rsidR="00EB1202" w:rsidRPr="00754BBC">
        <w:t xml:space="preserve">Контроль над исполнением </w:t>
      </w:r>
      <w:r w:rsidR="004A789F" w:rsidRPr="00754BBC">
        <w:t xml:space="preserve">настоящего </w:t>
      </w:r>
      <w:r w:rsidR="00EB1202" w:rsidRPr="00754BBC">
        <w:t>постановления</w:t>
      </w:r>
      <w:r w:rsidR="00E31114">
        <w:t xml:space="preserve"> возложить на начальника управления по вопросам образования администрации Михайловского муниципального района Чепала А.Ф</w:t>
      </w:r>
      <w:r w:rsidR="00EB1202" w:rsidRPr="00754BBC">
        <w:t>.</w:t>
      </w:r>
    </w:p>
    <w:p w14:paraId="402457A1" w14:textId="77777777" w:rsidR="00DB0CB4" w:rsidRPr="00754BBC" w:rsidRDefault="00DB0CB4" w:rsidP="0093176D">
      <w:pPr>
        <w:contextualSpacing w:val="0"/>
        <w:jc w:val="both"/>
      </w:pPr>
    </w:p>
    <w:p w14:paraId="4D428F2F" w14:textId="77777777" w:rsidR="004A157D" w:rsidRDefault="004A157D" w:rsidP="0093176D">
      <w:pPr>
        <w:jc w:val="both"/>
      </w:pPr>
    </w:p>
    <w:p w14:paraId="0D7BD3CC" w14:textId="77777777" w:rsidR="004A157D" w:rsidRDefault="004A157D" w:rsidP="0093176D">
      <w:pPr>
        <w:jc w:val="both"/>
      </w:pPr>
    </w:p>
    <w:p w14:paraId="6278E4CA" w14:textId="3C36A3A2" w:rsidR="004A157D" w:rsidRPr="00F0020F" w:rsidRDefault="00686124" w:rsidP="004A157D">
      <w:pPr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Михайловского муниципального района –</w:t>
      </w:r>
    </w:p>
    <w:p w14:paraId="52EE159D" w14:textId="048CD4E4" w:rsidR="00596F63" w:rsidRDefault="000446C7" w:rsidP="008937C7">
      <w:pPr>
        <w:spacing w:after="200" w:line="276" w:lineRule="auto"/>
        <w:jc w:val="both"/>
        <w:rPr>
          <w:b/>
        </w:rPr>
      </w:pPr>
      <w:r>
        <w:rPr>
          <w:b/>
        </w:rPr>
        <w:t>Глав</w:t>
      </w:r>
      <w:r w:rsidR="00686124">
        <w:rPr>
          <w:b/>
        </w:rPr>
        <w:t>а</w:t>
      </w:r>
      <w:r w:rsidR="004A157D" w:rsidRPr="00F0020F">
        <w:rPr>
          <w:b/>
        </w:rPr>
        <w:t xml:space="preserve"> администрации района                         </w:t>
      </w:r>
      <w:r>
        <w:rPr>
          <w:b/>
        </w:rPr>
        <w:t xml:space="preserve">                       </w:t>
      </w:r>
      <w:r w:rsidR="004A157D">
        <w:rPr>
          <w:b/>
        </w:rPr>
        <w:t xml:space="preserve">   </w:t>
      </w:r>
      <w:r w:rsidR="00686124">
        <w:rPr>
          <w:b/>
        </w:rPr>
        <w:t xml:space="preserve">  </w:t>
      </w:r>
      <w:r w:rsidR="0093176D">
        <w:rPr>
          <w:b/>
        </w:rPr>
        <w:t xml:space="preserve"> </w:t>
      </w:r>
      <w:r>
        <w:rPr>
          <w:b/>
        </w:rPr>
        <w:t xml:space="preserve"> </w:t>
      </w:r>
      <w:r w:rsidR="00686124">
        <w:rPr>
          <w:b/>
        </w:rPr>
        <w:t>В.В. Архипов</w:t>
      </w:r>
    </w:p>
    <w:p w14:paraId="31CA42B9" w14:textId="315481BD" w:rsidR="00AD1B86" w:rsidRDefault="00596F63" w:rsidP="00596F63">
      <w:pPr>
        <w:pStyle w:val="ac"/>
        <w:widowControl w:val="0"/>
        <w:spacing w:before="0" w:beforeAutospacing="0" w:after="0" w:afterAutospacing="0" w:line="360" w:lineRule="auto"/>
        <w:ind w:left="4253"/>
      </w:pPr>
      <w:r>
        <w:t xml:space="preserve">                              </w:t>
      </w:r>
    </w:p>
    <w:p w14:paraId="42BB8596" w14:textId="13C8DDAD" w:rsidR="00C85B22" w:rsidRDefault="00AD1B86" w:rsidP="00AD1B86">
      <w:pPr>
        <w:spacing w:after="160" w:line="259" w:lineRule="auto"/>
        <w:contextualSpacing w:val="0"/>
        <w:jc w:val="left"/>
      </w:pPr>
      <w:r>
        <w:br w:type="page"/>
      </w:r>
    </w:p>
    <w:p w14:paraId="54DF22E4" w14:textId="77777777" w:rsidR="00AD1B86" w:rsidRDefault="00AD1B86" w:rsidP="00596F63">
      <w:pPr>
        <w:pStyle w:val="ac"/>
        <w:widowControl w:val="0"/>
        <w:spacing w:before="0" w:beforeAutospacing="0" w:after="0" w:afterAutospacing="0" w:line="360" w:lineRule="auto"/>
        <w:ind w:left="4253"/>
        <w:sectPr w:rsidR="00AD1B86" w:rsidSect="004718AE">
          <w:pgSz w:w="11906" w:h="16838"/>
          <w:pgMar w:top="1134" w:right="851" w:bottom="1134" w:left="1701" w:header="510" w:footer="0" w:gutter="0"/>
          <w:cols w:space="720"/>
          <w:noEndnote/>
          <w:docGrid w:linePitch="381"/>
        </w:sectPr>
      </w:pPr>
    </w:p>
    <w:p w14:paraId="05ED8FCB" w14:textId="18323FFA" w:rsidR="00596F63" w:rsidRPr="0093176D" w:rsidRDefault="004718AE" w:rsidP="00596F63">
      <w:pPr>
        <w:pStyle w:val="ac"/>
        <w:widowControl w:val="0"/>
        <w:spacing w:before="0" w:beforeAutospacing="0" w:after="0" w:afterAutospacing="0" w:line="360" w:lineRule="auto"/>
        <w:ind w:left="4253"/>
        <w:rPr>
          <w:rStyle w:val="ad"/>
          <w:b w:val="0"/>
          <w:bCs/>
          <w:sz w:val="28"/>
          <w:szCs w:val="28"/>
        </w:rPr>
      </w:pPr>
      <w:r>
        <w:lastRenderedPageBreak/>
        <w:t xml:space="preserve">                           </w:t>
      </w:r>
      <w:bookmarkStart w:id="0" w:name="_GoBack"/>
      <w:bookmarkEnd w:id="0"/>
      <w:r w:rsidR="00686124">
        <w:rPr>
          <w:rStyle w:val="ad"/>
          <w:b w:val="0"/>
          <w:bCs/>
          <w:sz w:val="28"/>
          <w:szCs w:val="28"/>
        </w:rPr>
        <w:t>УТВЕРЖДЕ</w:t>
      </w:r>
      <w:r w:rsidR="00596F63" w:rsidRPr="0093176D">
        <w:rPr>
          <w:rStyle w:val="ad"/>
          <w:b w:val="0"/>
          <w:bCs/>
          <w:sz w:val="28"/>
          <w:szCs w:val="28"/>
        </w:rPr>
        <w:t>Н</w:t>
      </w:r>
    </w:p>
    <w:p w14:paraId="05B21A78" w14:textId="77777777" w:rsidR="00596F63" w:rsidRPr="00981B0C" w:rsidRDefault="00596F63" w:rsidP="00596F63">
      <w:pPr>
        <w:ind w:left="4253"/>
      </w:pPr>
      <w:r>
        <w:t>постановлением</w:t>
      </w:r>
      <w:r w:rsidRPr="00981B0C">
        <w:t xml:space="preserve"> администрации</w:t>
      </w:r>
    </w:p>
    <w:p w14:paraId="1CAE1828" w14:textId="77777777" w:rsidR="00596F63" w:rsidRPr="00981B0C" w:rsidRDefault="00596F63" w:rsidP="00596F63">
      <w:pPr>
        <w:ind w:left="4253"/>
      </w:pPr>
      <w:r>
        <w:t xml:space="preserve"> </w:t>
      </w:r>
      <w:r w:rsidRPr="00981B0C">
        <w:t>Михайловского муниципального района</w:t>
      </w:r>
    </w:p>
    <w:p w14:paraId="5DE17099" w14:textId="4771CACF" w:rsidR="00596F63" w:rsidRPr="00290DC9" w:rsidRDefault="00686124" w:rsidP="00596F63">
      <w:pPr>
        <w:ind w:left="4248" w:firstLine="5"/>
        <w:rPr>
          <w:u w:val="single"/>
        </w:rPr>
      </w:pPr>
      <w:r>
        <w:t>о</w:t>
      </w:r>
      <w:r w:rsidR="00596F63" w:rsidRPr="0043712D">
        <w:t>т</w:t>
      </w:r>
      <w:r>
        <w:t xml:space="preserve"> </w:t>
      </w:r>
      <w:r w:rsidR="00596F63">
        <w:t>___________</w:t>
      </w:r>
      <w:r>
        <w:t>__</w:t>
      </w:r>
      <w:r w:rsidR="00596F63">
        <w:t>_</w:t>
      </w:r>
      <w:r>
        <w:t xml:space="preserve"> </w:t>
      </w:r>
      <w:r w:rsidR="00596F63">
        <w:t>№</w:t>
      </w:r>
      <w:r>
        <w:t xml:space="preserve"> </w:t>
      </w:r>
      <w:r w:rsidR="00596F63">
        <w:t>___________</w:t>
      </w:r>
    </w:p>
    <w:p w14:paraId="01CFAEC7" w14:textId="7E669DA9" w:rsidR="00337B27" w:rsidRPr="00605DC3" w:rsidRDefault="00337B27" w:rsidP="00337B27">
      <w:pPr>
        <w:spacing w:line="25" w:lineRule="atLeast"/>
        <w:contextualSpacing w:val="0"/>
        <w:rPr>
          <w:rFonts w:eastAsia="Calibri"/>
          <w:bCs/>
          <w:color w:val="212529"/>
          <w:shd w:val="clear" w:color="auto" w:fill="FFFFFF"/>
          <w:lang w:eastAsia="en-US"/>
        </w:rPr>
      </w:pPr>
    </w:p>
    <w:p w14:paraId="41BB5255" w14:textId="77777777" w:rsidR="00605DC3" w:rsidRPr="00605DC3" w:rsidRDefault="00605DC3" w:rsidP="00337B27">
      <w:pPr>
        <w:spacing w:line="25" w:lineRule="atLeast"/>
        <w:contextualSpacing w:val="0"/>
        <w:rPr>
          <w:rFonts w:eastAsia="Calibri"/>
          <w:bCs/>
          <w:color w:val="212529"/>
          <w:shd w:val="clear" w:color="auto" w:fill="FFFFFF"/>
          <w:lang w:eastAsia="en-US"/>
        </w:rPr>
      </w:pPr>
    </w:p>
    <w:p w14:paraId="743E11CC" w14:textId="77777777" w:rsidR="0017466D" w:rsidRDefault="00A233E4" w:rsidP="0017466D">
      <w:pPr>
        <w:contextualSpacing w:val="0"/>
        <w:rPr>
          <w:rFonts w:eastAsia="Calibri"/>
          <w:b/>
          <w:bCs/>
          <w:lang w:eastAsia="en-US"/>
        </w:rPr>
      </w:pPr>
      <w:r w:rsidRPr="00A233E4">
        <w:rPr>
          <w:rFonts w:eastAsia="Calibri"/>
          <w:b/>
          <w:bCs/>
          <w:lang w:eastAsia="en-US"/>
        </w:rPr>
        <w:t xml:space="preserve">Порядок определения нормативных затрат </w:t>
      </w:r>
    </w:p>
    <w:p w14:paraId="41CBFFC5" w14:textId="77777777" w:rsidR="0017466D" w:rsidRDefault="00A233E4" w:rsidP="0017466D">
      <w:pPr>
        <w:contextualSpacing w:val="0"/>
        <w:rPr>
          <w:rFonts w:eastAsia="Calibri"/>
          <w:b/>
          <w:bCs/>
          <w:lang w:eastAsia="en-US"/>
        </w:rPr>
      </w:pPr>
      <w:r w:rsidRPr="00A233E4">
        <w:rPr>
          <w:rFonts w:eastAsia="Calibri"/>
          <w:b/>
          <w:bCs/>
          <w:lang w:eastAsia="en-US"/>
        </w:rPr>
        <w:t xml:space="preserve">на оказание муниципальных услуг в социальной сфере </w:t>
      </w:r>
    </w:p>
    <w:p w14:paraId="71EE35D5" w14:textId="066A9468" w:rsidR="00A233E4" w:rsidRPr="00A233E4" w:rsidRDefault="00A233E4" w:rsidP="0017466D">
      <w:pPr>
        <w:contextualSpacing w:val="0"/>
        <w:rPr>
          <w:rFonts w:eastAsia="Calibri"/>
          <w:b/>
          <w:bCs/>
          <w:lang w:eastAsia="en-US"/>
        </w:rPr>
      </w:pPr>
      <w:r w:rsidRPr="00A233E4">
        <w:rPr>
          <w:rFonts w:eastAsia="Calibri"/>
          <w:b/>
          <w:bCs/>
          <w:lang w:eastAsia="en-US"/>
        </w:rPr>
        <w:t>по реализации дополнительных общеразвивающих программ для детей, в отношении которых осуществляется отбор исполнителей услуг</w:t>
      </w:r>
      <w:r>
        <w:rPr>
          <w:rFonts w:eastAsia="Calibri"/>
          <w:b/>
          <w:bCs/>
          <w:lang w:eastAsia="en-US"/>
        </w:rPr>
        <w:t xml:space="preserve"> в Михайловском муниципальном районе</w:t>
      </w:r>
    </w:p>
    <w:p w14:paraId="5A942BD5" w14:textId="0297B2EC" w:rsidR="00A233E4" w:rsidRDefault="00A233E4" w:rsidP="00A233E4">
      <w:pPr>
        <w:spacing w:line="259" w:lineRule="auto"/>
        <w:contextualSpacing w:val="0"/>
        <w:rPr>
          <w:rFonts w:eastAsia="Calibri"/>
          <w:lang w:eastAsia="en-US"/>
        </w:rPr>
      </w:pPr>
    </w:p>
    <w:p w14:paraId="10B7BF42" w14:textId="77777777" w:rsidR="0017466D" w:rsidRPr="00A233E4" w:rsidRDefault="0017466D" w:rsidP="00A233E4">
      <w:pPr>
        <w:spacing w:line="259" w:lineRule="auto"/>
        <w:contextualSpacing w:val="0"/>
        <w:rPr>
          <w:rFonts w:eastAsia="Calibri"/>
          <w:lang w:eastAsia="en-US"/>
        </w:rPr>
      </w:pPr>
    </w:p>
    <w:p w14:paraId="0162632C" w14:textId="06A7655A" w:rsidR="00A233E4" w:rsidRPr="00A233E4" w:rsidRDefault="00A233E4" w:rsidP="0017466D">
      <w:pPr>
        <w:numPr>
          <w:ilvl w:val="0"/>
          <w:numId w:val="2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A233E4">
        <w:rPr>
          <w:rFonts w:eastAsia="Calibri"/>
          <w:lang w:eastAsia="en-US"/>
        </w:rPr>
        <w:t>Настоящий порядок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услуг,</w:t>
      </w:r>
      <w:r w:rsidR="00C54ACB">
        <w:rPr>
          <w:rFonts w:eastAsia="Calibri"/>
          <w:lang w:eastAsia="en-US"/>
        </w:rPr>
        <w:t xml:space="preserve"> в Михайловском муниципальном районе</w:t>
      </w:r>
      <w:r w:rsidRPr="00A233E4">
        <w:rPr>
          <w:rFonts w:eastAsia="Calibri"/>
          <w:lang w:eastAsia="en-US"/>
        </w:rPr>
        <w:t xml:space="preserve"> (далее – муниципальные услуги в социальной сфере).</w:t>
      </w:r>
    </w:p>
    <w:p w14:paraId="36834BD4" w14:textId="77777777" w:rsidR="00A233E4" w:rsidRPr="00A233E4" w:rsidRDefault="00A233E4" w:rsidP="0017466D">
      <w:pPr>
        <w:numPr>
          <w:ilvl w:val="0"/>
          <w:numId w:val="2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A233E4">
        <w:rPr>
          <w:rFonts w:eastAsia="Calibri"/>
          <w:lang w:eastAsia="en-US"/>
        </w:rPr>
        <w:t>Для целей настоящего Порядка используются следующие понятия:</w:t>
      </w:r>
    </w:p>
    <w:p w14:paraId="6600CA5F" w14:textId="26D1E32F" w:rsidR="00A233E4" w:rsidRPr="00A233E4" w:rsidRDefault="0017466D" w:rsidP="0017466D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233E4" w:rsidRPr="00A233E4">
        <w:rPr>
          <w:rFonts w:eastAsia="Calibri"/>
          <w:lang w:eastAsia="en-US"/>
        </w:rPr>
        <w:t>базовый норматив затрат – значение нормативов затрат на оказание единицы муниципальной услуги в социальной сфере;</w:t>
      </w:r>
    </w:p>
    <w:p w14:paraId="47609952" w14:textId="5E1F3AA9" w:rsidR="00A233E4" w:rsidRPr="00A233E4" w:rsidRDefault="0017466D" w:rsidP="0017466D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233E4" w:rsidRPr="00A233E4">
        <w:rPr>
          <w:rFonts w:eastAsia="Calibri"/>
          <w:lang w:eastAsia="en-US"/>
        </w:rPr>
        <w:t>нормативные затраты - значение нормативов затрат на оказание единицы муниципальной услуги в социальной сфере с учетом корректирующих коэффициентов, которые применяются при расчете субсидий на финансовое обеспечение затрат, связанных с оказанием муниципальных услуг в социальной сфере;</w:t>
      </w:r>
    </w:p>
    <w:p w14:paraId="5FE6AD76" w14:textId="6F8AA5D2" w:rsidR="00A233E4" w:rsidRPr="00A233E4" w:rsidRDefault="0017466D" w:rsidP="0017466D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233E4" w:rsidRPr="00A233E4">
        <w:rPr>
          <w:rFonts w:eastAsia="Calibri"/>
          <w:lang w:eastAsia="en-US"/>
        </w:rPr>
        <w:t>корректирующие коэффициенты – коэффициенты, применяемые к базовым нормативам затрат, в целях определения нормативных затрат на оказание муниципальных услуг в социальной сфере, отражающие отраслевые особенности оказания муниципальных услуг в социальной сфере.</w:t>
      </w:r>
    </w:p>
    <w:p w14:paraId="2F997D6E" w14:textId="77777777" w:rsidR="00A233E4" w:rsidRPr="00A233E4" w:rsidRDefault="00A233E4" w:rsidP="0017466D">
      <w:pPr>
        <w:numPr>
          <w:ilvl w:val="0"/>
          <w:numId w:val="2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A233E4">
        <w:rPr>
          <w:rFonts w:eastAsia="Calibri"/>
          <w:lang w:eastAsia="en-US"/>
        </w:rPr>
        <w:t>Нормативные затраты определяются в расчете на человеко-час для каждой части (модуля) дополнительной общеразвивающей программы,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 муниципальной услуги в социальной сфере.</w:t>
      </w:r>
    </w:p>
    <w:p w14:paraId="2E6DBE94" w14:textId="77777777" w:rsidR="00A233E4" w:rsidRPr="00A233E4" w:rsidRDefault="00A233E4" w:rsidP="0017466D">
      <w:pPr>
        <w:numPr>
          <w:ilvl w:val="0"/>
          <w:numId w:val="2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A233E4">
        <w:rPr>
          <w:rFonts w:eastAsia="Calibri"/>
          <w:lang w:eastAsia="en-US"/>
        </w:rPr>
        <w:t>Базовый норматив затрат состоит из базового норматива затрат, непосредственно связанных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сфере, и включает:</w:t>
      </w:r>
    </w:p>
    <w:p w14:paraId="4334F088" w14:textId="00204240" w:rsidR="00A233E4" w:rsidRPr="00A233E4" w:rsidRDefault="0017466D" w:rsidP="0017466D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233E4" w:rsidRPr="00A233E4">
        <w:rPr>
          <w:rFonts w:eastAsia="Calibri"/>
          <w:lang w:eastAsia="en-US"/>
        </w:rPr>
        <w:t>затраты на оплату труда работников, непосредственно связанных с оказанием муниципальной услуги в социальной сфере, а также работников, которые не принимают непосредственного участия в оказании муниципальной услуги в социальной сфере, 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14:paraId="60FC7728" w14:textId="06EAD7B1" w:rsidR="00A233E4" w:rsidRPr="00A233E4" w:rsidRDefault="0017466D" w:rsidP="0017466D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233E4" w:rsidRPr="00A233E4">
        <w:rPr>
          <w:rFonts w:eastAsia="Calibri"/>
          <w:lang w:eastAsia="en-US"/>
        </w:rPr>
        <w:t>затраты на приобретение материальных запасов, на приобретение и восполнение средств обучения (основных средств и нематериальных активов), используемого в процессе оказания муниципальной услуги в социальной сфере, с учетом срока их полезного использования, а также затраты на аренду средств обучения;</w:t>
      </w:r>
    </w:p>
    <w:p w14:paraId="50742CFF" w14:textId="092A42D7" w:rsidR="00A233E4" w:rsidRPr="00A233E4" w:rsidRDefault="0017466D" w:rsidP="0017466D">
      <w:pPr>
        <w:ind w:firstLine="709"/>
        <w:contextualSpacing w:val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233E4" w:rsidRPr="00A233E4">
        <w:rPr>
          <w:lang w:eastAsia="en-US"/>
        </w:rPr>
        <w:t xml:space="preserve">затраты на коммунальные услуги в части имущества, используемого в процессе оказания </w:t>
      </w:r>
      <w:r w:rsidR="00A233E4" w:rsidRPr="00A233E4">
        <w:rPr>
          <w:rFonts w:eastAsia="Calibri"/>
          <w:lang w:eastAsia="en-US"/>
        </w:rPr>
        <w:t>муниципальной услуги в социальной сфере</w:t>
      </w:r>
      <w:r w:rsidR="00A233E4" w:rsidRPr="00A233E4">
        <w:rPr>
          <w:lang w:eastAsia="en-US"/>
        </w:rPr>
        <w:t xml:space="preserve">, а также имущества, необходимого для общехозяйственных нужд, без которых оказание </w:t>
      </w:r>
      <w:r w:rsidR="00A233E4" w:rsidRPr="00A233E4">
        <w:rPr>
          <w:rFonts w:eastAsia="Calibri"/>
          <w:lang w:eastAsia="en-US"/>
        </w:rPr>
        <w:t>муниципальной услуги в социальной сфере не представляется возможным</w:t>
      </w:r>
      <w:r w:rsidR="00A233E4" w:rsidRPr="00A233E4">
        <w:rPr>
          <w:lang w:eastAsia="en-US"/>
        </w:rPr>
        <w:t>;</w:t>
      </w:r>
    </w:p>
    <w:p w14:paraId="13EF08F5" w14:textId="72B89BAE" w:rsidR="00A233E4" w:rsidRPr="00A233E4" w:rsidRDefault="0017466D" w:rsidP="0017466D">
      <w:pPr>
        <w:ind w:firstLine="709"/>
        <w:contextualSpacing w:val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233E4" w:rsidRPr="00A233E4">
        <w:rPr>
          <w:lang w:eastAsia="en-US"/>
        </w:rPr>
        <w:t xml:space="preserve">затраты на содержание объектов недвижимого и движимого имущества, используемого в процессе оказания </w:t>
      </w:r>
      <w:r w:rsidR="00A233E4" w:rsidRPr="00A233E4">
        <w:rPr>
          <w:rFonts w:eastAsia="Calibri"/>
          <w:lang w:eastAsia="en-US"/>
        </w:rPr>
        <w:t>муниципальной услуги в социальной сфере</w:t>
      </w:r>
      <w:r w:rsidR="00A233E4" w:rsidRPr="00A233E4">
        <w:rPr>
          <w:lang w:eastAsia="en-US"/>
        </w:rPr>
        <w:t xml:space="preserve">, а также необходимого для общехозяйственных нужд, без которых оказание </w:t>
      </w:r>
      <w:r w:rsidR="00A233E4" w:rsidRPr="00A233E4">
        <w:rPr>
          <w:rFonts w:eastAsia="Calibri"/>
          <w:lang w:eastAsia="en-US"/>
        </w:rPr>
        <w:t>муниципальной услуги в социальной сфере не представляется возможным</w:t>
      </w:r>
      <w:r w:rsidR="00A233E4" w:rsidRPr="00A233E4">
        <w:rPr>
          <w:lang w:eastAsia="en-US"/>
        </w:rPr>
        <w:t>;</w:t>
      </w:r>
    </w:p>
    <w:p w14:paraId="54375C12" w14:textId="32845C6C" w:rsidR="00A233E4" w:rsidRPr="00A233E4" w:rsidRDefault="0017466D" w:rsidP="0017466D">
      <w:pPr>
        <w:ind w:firstLine="709"/>
        <w:contextualSpacing w:val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233E4" w:rsidRPr="00A233E4">
        <w:rPr>
          <w:lang w:eastAsia="en-US"/>
        </w:rPr>
        <w:t>затраты на приобретение услуг связи;</w:t>
      </w:r>
    </w:p>
    <w:p w14:paraId="6AD3F9CD" w14:textId="5BFCFB0C" w:rsidR="00A233E4" w:rsidRPr="00A233E4" w:rsidRDefault="0017466D" w:rsidP="0017466D">
      <w:pPr>
        <w:ind w:firstLine="709"/>
        <w:contextualSpacing w:val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233E4" w:rsidRPr="00A233E4">
        <w:rPr>
          <w:lang w:eastAsia="en-US"/>
        </w:rPr>
        <w:t>затраты на приобретение транспортных услуг;</w:t>
      </w:r>
    </w:p>
    <w:p w14:paraId="61231074" w14:textId="1A1BF900" w:rsidR="00A233E4" w:rsidRPr="00A233E4" w:rsidRDefault="0017466D" w:rsidP="0017466D">
      <w:pPr>
        <w:ind w:firstLine="7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233E4" w:rsidRPr="00A233E4">
        <w:rPr>
          <w:lang w:eastAsia="en-US"/>
        </w:rPr>
        <w:t xml:space="preserve">иные затраты, непосредственно связанные с оказанием </w:t>
      </w:r>
      <w:r w:rsidR="00A233E4" w:rsidRPr="00A233E4">
        <w:rPr>
          <w:rFonts w:eastAsia="Calibri"/>
          <w:lang w:eastAsia="en-US"/>
        </w:rPr>
        <w:t>муниципальной услуги в социальной сфере</w:t>
      </w:r>
      <w:r w:rsidR="00A233E4" w:rsidRPr="00A233E4">
        <w:rPr>
          <w:lang w:eastAsia="en-US"/>
        </w:rPr>
        <w:t xml:space="preserve">, а также затраты на прочие общехозяйственные нужды, без которых оказание </w:t>
      </w:r>
      <w:r w:rsidR="00A233E4" w:rsidRPr="00A233E4">
        <w:rPr>
          <w:rFonts w:eastAsia="Calibri"/>
          <w:lang w:eastAsia="en-US"/>
        </w:rPr>
        <w:t>муниципальной услуги в социальной сфере</w:t>
      </w:r>
      <w:r w:rsidR="00A233E4" w:rsidRPr="00A233E4">
        <w:rPr>
          <w:lang w:eastAsia="en-US"/>
        </w:rPr>
        <w:t xml:space="preserve"> не представляется возможным.</w:t>
      </w:r>
    </w:p>
    <w:p w14:paraId="193B0A09" w14:textId="77777777" w:rsidR="00A233E4" w:rsidRPr="00A233E4" w:rsidRDefault="00A233E4" w:rsidP="0017466D">
      <w:pPr>
        <w:numPr>
          <w:ilvl w:val="0"/>
          <w:numId w:val="2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A233E4">
        <w:rPr>
          <w:rFonts w:eastAsia="Calibri"/>
          <w:lang w:eastAsia="en-US"/>
        </w:rPr>
        <w:t xml:space="preserve">Нормативные затраты на оказание </w:t>
      </w:r>
      <w:r w:rsidRPr="00A233E4">
        <w:rPr>
          <w:rFonts w:eastAsia="Calibri"/>
          <w:lang w:val="en-US" w:eastAsia="en-US"/>
        </w:rPr>
        <w:t>i</w:t>
      </w:r>
      <w:r w:rsidRPr="00A233E4">
        <w:rPr>
          <w:rFonts w:eastAsia="Calibri"/>
          <w:lang w:eastAsia="en-US"/>
        </w:rPr>
        <w:t>-той муниципальной услуги в социальной сфере рассчитываются по формуле:</w:t>
      </w:r>
    </w:p>
    <w:p w14:paraId="08FCB139" w14:textId="77777777" w:rsidR="00A233E4" w:rsidRPr="00A233E4" w:rsidRDefault="00A233E4" w:rsidP="00A233E4">
      <w:pPr>
        <w:spacing w:line="259" w:lineRule="auto"/>
        <w:ind w:firstLine="709"/>
        <w:jc w:val="both"/>
        <w:rPr>
          <w:rFonts w:eastAsia="Calibri"/>
          <w:lang w:eastAsia="en-US"/>
        </w:rPr>
      </w:pPr>
    </w:p>
    <w:p w14:paraId="612782CA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i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НЗ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i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БНЗ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i</m:t>
              </m:r>
            </m:sub>
          </m:sSub>
          <m:r>
            <w:rPr>
              <w:rFonts w:ascii="Cambria Math" w:eastAsia="Calibri" w:hAnsi="Cambria Math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форма</m:t>
              </m:r>
            </m:sub>
          </m:sSub>
          <m:r>
            <w:rPr>
              <w:rFonts w:ascii="Cambria Math" w:eastAsia="Calibri" w:hAnsi="Cambria Math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сетев</m:t>
              </m:r>
            </m:sub>
          </m:sSub>
          <m:r>
            <w:rPr>
              <w:rFonts w:ascii="Cambria Math" w:eastAsia="Calibri" w:hAnsi="Cambria Math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техн</m:t>
              </m:r>
            </m:sub>
          </m:sSub>
          <m:r>
            <w:rPr>
              <w:rFonts w:ascii="Cambria Math" w:eastAsia="Calibri" w:hAnsi="Cambria Math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овз</m:t>
              </m:r>
            </m:sub>
          </m:sSub>
          <m:r>
            <w:rPr>
              <w:rFonts w:ascii="Cambria Math" w:eastAsia="Calibri" w:hAnsi="Cambria Math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наполн</m:t>
              </m:r>
            </m:sub>
          </m:sSub>
        </m:oMath>
      </m:oMathPara>
    </w:p>
    <w:p w14:paraId="43D16A3B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rFonts w:eastAsia="Calibri"/>
          <w:lang w:eastAsia="en-US"/>
        </w:rPr>
      </w:pPr>
    </w:p>
    <w:p w14:paraId="53E53405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A233E4">
        <w:rPr>
          <w:rFonts w:eastAsia="Calibri"/>
          <w:lang w:eastAsia="en-US"/>
        </w:rPr>
        <w:t>, где</w:t>
      </w:r>
    </w:p>
    <w:p w14:paraId="1B0994D0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БНЗ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 w:rsidR="00A233E4" w:rsidRPr="00A233E4">
        <w:rPr>
          <w:lang w:eastAsia="en-US"/>
        </w:rPr>
        <w:t xml:space="preserve"> – значение базового норматива затрат, установленное для муниципальной услуги в социальной сфере по реализации дополнительной общеразвивающей программы </w:t>
      </w:r>
      <w:r w:rsidR="00A233E4" w:rsidRPr="00A233E4">
        <w:rPr>
          <w:i/>
          <w:iCs/>
          <w:lang w:val="en-US" w:eastAsia="en-US"/>
        </w:rPr>
        <w:t>i</w:t>
      </w:r>
      <w:r w:rsidR="00A233E4" w:rsidRPr="00A233E4">
        <w:rPr>
          <w:lang w:eastAsia="en-US"/>
        </w:rPr>
        <w:t xml:space="preserve">-й направленности,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</w:t>
      </w:r>
      <w:r w:rsidR="00A233E4" w:rsidRPr="00A233E4">
        <w:rPr>
          <w:i/>
          <w:iCs/>
          <w:lang w:val="en-US" w:eastAsia="en-US"/>
        </w:rPr>
        <w:t>i</w:t>
      </w:r>
      <w:r w:rsidR="00A233E4" w:rsidRPr="00A233E4">
        <w:rPr>
          <w:lang w:eastAsia="en-US"/>
        </w:rPr>
        <w:t>-й направленности 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3E4" w:rsidRPr="00A233E4" w14:paraId="341CBE8A" w14:textId="77777777" w:rsidTr="00905DDD">
        <w:tc>
          <w:tcPr>
            <w:tcW w:w="4672" w:type="dxa"/>
          </w:tcPr>
          <w:p w14:paraId="599E9FBD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35630DFF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 xml:space="preserve">Размер базового норматива затрат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БНЗ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i</m:t>
                  </m:r>
                </m:sub>
              </m:sSub>
            </m:oMath>
            <w:r w:rsidRPr="00A233E4">
              <w:rPr>
                <w:lang w:eastAsia="en-US"/>
              </w:rPr>
              <w:t xml:space="preserve"> , </w:t>
            </w:r>
            <w:r w:rsidRPr="00A233E4">
              <w:rPr>
                <w:b/>
                <w:bCs/>
                <w:lang w:eastAsia="en-US"/>
              </w:rPr>
              <w:t>рублей/человеко-час</w:t>
            </w:r>
          </w:p>
        </w:tc>
      </w:tr>
      <w:tr w:rsidR="00A233E4" w:rsidRPr="00A233E4" w14:paraId="3E2CBD61" w14:textId="77777777" w:rsidTr="00905DDD">
        <w:tc>
          <w:tcPr>
            <w:tcW w:w="4672" w:type="dxa"/>
          </w:tcPr>
          <w:p w14:paraId="4DC671E0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510B6BA0" w14:textId="77777777" w:rsidR="00A233E4" w:rsidRPr="00A233E4" w:rsidRDefault="00A233E4" w:rsidP="00A233E4">
            <w:pPr>
              <w:contextualSpacing w:val="0"/>
              <w:rPr>
                <w:rFonts w:eastAsia="Calibri"/>
                <w:lang w:val="en-US" w:eastAsia="en-US"/>
              </w:rPr>
            </w:pPr>
            <w:r w:rsidRPr="00A233E4">
              <w:rPr>
                <w:rFonts w:eastAsia="Calibri"/>
                <w:lang w:val="en-US" w:eastAsia="en-US"/>
              </w:rPr>
              <w:t>96.99</w:t>
            </w:r>
          </w:p>
        </w:tc>
      </w:tr>
      <w:tr w:rsidR="00A233E4" w:rsidRPr="00A233E4" w14:paraId="58E23E9C" w14:textId="77777777" w:rsidTr="00905DDD">
        <w:tc>
          <w:tcPr>
            <w:tcW w:w="4672" w:type="dxa"/>
          </w:tcPr>
          <w:p w14:paraId="556A0D6D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6091EA9C" w14:textId="77777777" w:rsidR="00A233E4" w:rsidRPr="00A233E4" w:rsidRDefault="00A233E4" w:rsidP="00A233E4">
            <w:pPr>
              <w:contextualSpacing w:val="0"/>
              <w:rPr>
                <w:rFonts w:eastAsia="Calibri"/>
                <w:lang w:val="en-US" w:eastAsia="en-US"/>
              </w:rPr>
            </w:pPr>
            <w:r w:rsidRPr="00A233E4">
              <w:rPr>
                <w:rFonts w:eastAsia="Calibri"/>
                <w:lang w:val="en-US" w:eastAsia="en-US"/>
              </w:rPr>
              <w:t>63.48</w:t>
            </w:r>
          </w:p>
        </w:tc>
      </w:tr>
      <w:tr w:rsidR="00A233E4" w:rsidRPr="00A233E4" w14:paraId="323087EA" w14:textId="77777777" w:rsidTr="00905DDD">
        <w:tc>
          <w:tcPr>
            <w:tcW w:w="4672" w:type="dxa"/>
          </w:tcPr>
          <w:p w14:paraId="7A88BBA3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6A935BAA" w14:textId="77777777" w:rsidR="00A233E4" w:rsidRPr="00A233E4" w:rsidRDefault="00A233E4" w:rsidP="00A233E4">
            <w:pPr>
              <w:contextualSpacing w:val="0"/>
              <w:rPr>
                <w:rFonts w:eastAsia="Calibri"/>
                <w:lang w:val="en-US" w:eastAsia="en-US"/>
              </w:rPr>
            </w:pPr>
            <w:r w:rsidRPr="00A233E4">
              <w:rPr>
                <w:rFonts w:eastAsia="Calibri"/>
                <w:lang w:val="en-US" w:eastAsia="en-US"/>
              </w:rPr>
              <w:t>80</w:t>
            </w:r>
          </w:p>
        </w:tc>
      </w:tr>
      <w:tr w:rsidR="00A233E4" w:rsidRPr="00A233E4" w14:paraId="78B5B590" w14:textId="77777777" w:rsidTr="00905DDD">
        <w:tc>
          <w:tcPr>
            <w:tcW w:w="4672" w:type="dxa"/>
          </w:tcPr>
          <w:p w14:paraId="0ADAD8DA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08BDE98F" w14:textId="77777777" w:rsidR="00A233E4" w:rsidRPr="00A233E4" w:rsidRDefault="00A233E4" w:rsidP="00A233E4">
            <w:pPr>
              <w:contextualSpacing w:val="0"/>
              <w:rPr>
                <w:rFonts w:eastAsia="Calibri"/>
                <w:lang w:val="en-US" w:eastAsia="en-US"/>
              </w:rPr>
            </w:pPr>
            <w:r w:rsidRPr="00A233E4">
              <w:rPr>
                <w:rFonts w:eastAsia="Calibri"/>
                <w:lang w:val="en-US" w:eastAsia="en-US"/>
              </w:rPr>
              <w:t>79.16</w:t>
            </w:r>
          </w:p>
        </w:tc>
      </w:tr>
      <w:tr w:rsidR="00A233E4" w:rsidRPr="00A233E4" w14:paraId="7686A60D" w14:textId="77777777" w:rsidTr="00905DDD">
        <w:tc>
          <w:tcPr>
            <w:tcW w:w="4672" w:type="dxa"/>
          </w:tcPr>
          <w:p w14:paraId="6E03525E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107BC023" w14:textId="77777777" w:rsidR="00A233E4" w:rsidRPr="00A233E4" w:rsidRDefault="00A233E4" w:rsidP="00A233E4">
            <w:pPr>
              <w:contextualSpacing w:val="0"/>
              <w:rPr>
                <w:rFonts w:eastAsia="Calibri"/>
                <w:lang w:val="en-US" w:eastAsia="en-US"/>
              </w:rPr>
            </w:pPr>
            <w:r w:rsidRPr="00A233E4">
              <w:rPr>
                <w:rFonts w:eastAsia="Calibri"/>
                <w:lang w:val="en-US" w:eastAsia="en-US"/>
              </w:rPr>
              <w:t>64.06</w:t>
            </w:r>
          </w:p>
        </w:tc>
      </w:tr>
      <w:tr w:rsidR="00A233E4" w:rsidRPr="00A233E4" w14:paraId="761D3DB5" w14:textId="77777777" w:rsidTr="00905DDD">
        <w:tc>
          <w:tcPr>
            <w:tcW w:w="4672" w:type="dxa"/>
          </w:tcPr>
          <w:p w14:paraId="269D286D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7624A00E" w14:textId="77777777" w:rsidR="00A233E4" w:rsidRPr="00A233E4" w:rsidRDefault="00A233E4" w:rsidP="00A233E4">
            <w:pPr>
              <w:contextualSpacing w:val="0"/>
              <w:rPr>
                <w:rFonts w:eastAsia="Calibri"/>
                <w:lang w:val="en-US" w:eastAsia="en-US"/>
              </w:rPr>
            </w:pPr>
            <w:r w:rsidRPr="00A233E4">
              <w:rPr>
                <w:rFonts w:eastAsia="Calibri"/>
                <w:lang w:val="en-US" w:eastAsia="en-US"/>
              </w:rPr>
              <w:t>63.85</w:t>
            </w:r>
          </w:p>
        </w:tc>
      </w:tr>
    </w:tbl>
    <w:p w14:paraId="5AD53613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</w:p>
    <w:p w14:paraId="40885157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форма</m:t>
            </m:r>
          </m:sub>
        </m:sSub>
        <m:r>
          <w:rPr>
            <w:rFonts w:ascii="Cambria Math" w:eastAsia="Calibri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формы обучения 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3E4" w:rsidRPr="00A233E4" w14:paraId="26E7C0EF" w14:textId="77777777" w:rsidTr="00905DDD">
        <w:tc>
          <w:tcPr>
            <w:tcW w:w="4672" w:type="dxa"/>
          </w:tcPr>
          <w:p w14:paraId="48A559A9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>Форма обучения, предусмотренная дополнительной общеразвивающей программой (либо ее частью)</w:t>
            </w:r>
          </w:p>
        </w:tc>
        <w:tc>
          <w:tcPr>
            <w:tcW w:w="4673" w:type="dxa"/>
          </w:tcPr>
          <w:p w14:paraId="0A6D872F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форма</m:t>
                  </m:r>
                </m:sub>
              </m:sSub>
            </m:oMath>
          </w:p>
        </w:tc>
      </w:tr>
      <w:tr w:rsidR="00A233E4" w:rsidRPr="00A233E4" w14:paraId="6E194C09" w14:textId="77777777" w:rsidTr="00905DDD">
        <w:tc>
          <w:tcPr>
            <w:tcW w:w="4672" w:type="dxa"/>
          </w:tcPr>
          <w:p w14:paraId="23E166C5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4673" w:type="dxa"/>
          </w:tcPr>
          <w:p w14:paraId="19305428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  <w:tr w:rsidR="00A233E4" w:rsidRPr="00A233E4" w14:paraId="1426F541" w14:textId="77777777" w:rsidTr="00905DDD">
        <w:tc>
          <w:tcPr>
            <w:tcW w:w="4672" w:type="dxa"/>
          </w:tcPr>
          <w:p w14:paraId="5B86D660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5EDB0A4C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  <w:tr w:rsidR="00A233E4" w:rsidRPr="00A233E4" w14:paraId="69099BD9" w14:textId="77777777" w:rsidTr="00905DDD">
        <w:tc>
          <w:tcPr>
            <w:tcW w:w="4672" w:type="dxa"/>
          </w:tcPr>
          <w:p w14:paraId="359B8AD1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Заочная форма обучения</w:t>
            </w:r>
          </w:p>
        </w:tc>
        <w:tc>
          <w:tcPr>
            <w:tcW w:w="4673" w:type="dxa"/>
          </w:tcPr>
          <w:p w14:paraId="2B29435A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</w:tbl>
    <w:p w14:paraId="30ACD0F7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</w:p>
    <w:p w14:paraId="70D9543E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сетев</m:t>
            </m:r>
          </m:sub>
        </m:sSub>
        <m:r>
          <w:rPr>
            <w:rFonts w:ascii="Cambria Math" w:eastAsia="Calibri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сетевой формы обучения 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3E4" w:rsidRPr="00A233E4" w14:paraId="349A8AEB" w14:textId="77777777" w:rsidTr="00905DDD">
        <w:tc>
          <w:tcPr>
            <w:tcW w:w="4672" w:type="dxa"/>
          </w:tcPr>
          <w:p w14:paraId="5C81B76C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>Применение сетевой формы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77668F76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сетев</m:t>
                  </m:r>
                </m:sub>
              </m:sSub>
            </m:oMath>
          </w:p>
        </w:tc>
      </w:tr>
      <w:tr w:rsidR="00A233E4" w:rsidRPr="00A233E4" w14:paraId="7A167B13" w14:textId="77777777" w:rsidTr="00905DDD">
        <w:tc>
          <w:tcPr>
            <w:tcW w:w="4672" w:type="dxa"/>
          </w:tcPr>
          <w:p w14:paraId="27D02653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775B0688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  <w:tr w:rsidR="00A233E4" w:rsidRPr="00A233E4" w14:paraId="6CFF5BD9" w14:textId="77777777" w:rsidTr="00905DDD">
        <w:tc>
          <w:tcPr>
            <w:tcW w:w="4672" w:type="dxa"/>
          </w:tcPr>
          <w:p w14:paraId="4B7C88DB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Сетевая форма применяется</w:t>
            </w:r>
          </w:p>
        </w:tc>
        <w:tc>
          <w:tcPr>
            <w:tcW w:w="4673" w:type="dxa"/>
          </w:tcPr>
          <w:p w14:paraId="039B0444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</w:tbl>
    <w:p w14:paraId="1B73880C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rFonts w:eastAsia="Calibri"/>
          <w:lang w:eastAsia="en-US"/>
        </w:rPr>
      </w:pPr>
    </w:p>
    <w:p w14:paraId="3A3703B6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техн</m:t>
            </m:r>
          </m:sub>
        </m:sSub>
        <m:r>
          <w:rPr>
            <w:rFonts w:ascii="Cambria Math" w:eastAsia="Calibri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дистанционных технологий и(или) технологий электронного обучения: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3E4" w:rsidRPr="00A233E4" w14:paraId="46A57E49" w14:textId="77777777" w:rsidTr="00905DDD">
        <w:tc>
          <w:tcPr>
            <w:tcW w:w="4672" w:type="dxa"/>
          </w:tcPr>
          <w:p w14:paraId="6B961E4D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>Применение дистанционных технологий и(или)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79157139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техн</m:t>
                  </m:r>
                </m:sub>
              </m:sSub>
            </m:oMath>
          </w:p>
        </w:tc>
      </w:tr>
      <w:tr w:rsidR="00A233E4" w:rsidRPr="00A233E4" w14:paraId="3D757FB2" w14:textId="77777777" w:rsidTr="00905DDD">
        <w:tc>
          <w:tcPr>
            <w:tcW w:w="4672" w:type="dxa"/>
          </w:tcPr>
          <w:p w14:paraId="55EA839F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Без применения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20C84115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  <w:tr w:rsidR="00A233E4" w:rsidRPr="00A233E4" w14:paraId="1026BC16" w14:textId="77777777" w:rsidTr="00905DDD">
        <w:tc>
          <w:tcPr>
            <w:tcW w:w="4672" w:type="dxa"/>
          </w:tcPr>
          <w:p w14:paraId="5FB0AAED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179A2915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</w:tbl>
    <w:p w14:paraId="06A894A8" w14:textId="77777777" w:rsidR="00A233E4" w:rsidRPr="00A233E4" w:rsidRDefault="00A233E4" w:rsidP="001A6E4D">
      <w:pPr>
        <w:spacing w:line="259" w:lineRule="auto"/>
        <w:contextualSpacing w:val="0"/>
        <w:jc w:val="both"/>
        <w:rPr>
          <w:lang w:eastAsia="en-US"/>
        </w:rPr>
      </w:pPr>
    </w:p>
    <w:p w14:paraId="0C5BA8C8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овз</m:t>
            </m:r>
          </m:sub>
        </m:sSub>
        <m:r>
          <w:rPr>
            <w:rFonts w:ascii="Cambria Math" w:eastAsia="Calibri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3E4" w:rsidRPr="00A233E4" w14:paraId="17A0DDB3" w14:textId="77777777" w:rsidTr="00905DDD">
        <w:tc>
          <w:tcPr>
            <w:tcW w:w="4672" w:type="dxa"/>
            <w:vAlign w:val="center"/>
          </w:tcPr>
          <w:p w14:paraId="3366B987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>Категория потребителей муниципальной услуги в социальной сфере</w:t>
            </w:r>
          </w:p>
        </w:tc>
        <w:tc>
          <w:tcPr>
            <w:tcW w:w="4673" w:type="dxa"/>
            <w:vAlign w:val="center"/>
          </w:tcPr>
          <w:p w14:paraId="06E844B7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овз</m:t>
                  </m:r>
                </m:sub>
              </m:sSub>
            </m:oMath>
          </w:p>
        </w:tc>
      </w:tr>
      <w:tr w:rsidR="00A233E4" w:rsidRPr="00A233E4" w14:paraId="4D9881BF" w14:textId="77777777" w:rsidTr="00905DDD">
        <w:tc>
          <w:tcPr>
            <w:tcW w:w="4672" w:type="dxa"/>
            <w:vAlign w:val="center"/>
          </w:tcPr>
          <w:p w14:paraId="1165DEDE" w14:textId="77777777" w:rsidR="00A233E4" w:rsidRPr="00A233E4" w:rsidRDefault="00A233E4" w:rsidP="00A233E4">
            <w:pPr>
              <w:contextualSpacing w:val="0"/>
              <w:jc w:val="left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</w:tcPr>
          <w:p w14:paraId="0C239F07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  <w:tr w:rsidR="00A233E4" w:rsidRPr="00A233E4" w14:paraId="01915F41" w14:textId="77777777" w:rsidTr="00905DDD">
        <w:tc>
          <w:tcPr>
            <w:tcW w:w="4672" w:type="dxa"/>
            <w:vAlign w:val="center"/>
          </w:tcPr>
          <w:p w14:paraId="6EB64AAF" w14:textId="77777777" w:rsidR="00A233E4" w:rsidRPr="00A233E4" w:rsidRDefault="00A233E4" w:rsidP="00A233E4">
            <w:pPr>
              <w:contextualSpacing w:val="0"/>
              <w:jc w:val="left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</w:tcPr>
          <w:p w14:paraId="625C14A8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</w:t>
            </w:r>
          </w:p>
        </w:tc>
      </w:tr>
    </w:tbl>
    <w:p w14:paraId="40FFFB82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rFonts w:eastAsia="Calibri"/>
          <w:lang w:eastAsia="en-US"/>
        </w:rPr>
      </w:pPr>
    </w:p>
    <w:p w14:paraId="37607B3A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наполн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- </m:t>
        </m:r>
      </m:oMath>
      <w:r w:rsidR="00A233E4" w:rsidRPr="00A233E4">
        <w:rPr>
          <w:lang w:eastAsia="en-US"/>
        </w:rPr>
        <w:t xml:space="preserve"> корректирующий коэффициент, учитывающий отклонение условий реализации дополнительной общеразвивающей программы в части наполняемости группы от условий, для которых определено значение базового норматива затрат, определяемый по формуле:</w:t>
      </w:r>
    </w:p>
    <w:p w14:paraId="0B642C93" w14:textId="77777777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К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наполн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en-US" w:eastAsia="en-US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lang w:val="en-US" w:eastAsia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lang w:val="en-US"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lang w:val="en-US" w:eastAsia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lang w:val="en-US" w:eastAsia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lang w:val="en-US" w:eastAsia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/>
                      <w:lang w:val="en-US" w:eastAsia="en-US"/>
                    </w:rPr>
                    <m:t>;0,65</m:t>
                  </m:r>
                </m:e>
              </m:d>
            </m:den>
          </m:f>
        </m:oMath>
      </m:oMathPara>
    </w:p>
    <w:p w14:paraId="1D0EC857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A233E4">
        <w:rPr>
          <w:rFonts w:eastAsia="Calibri"/>
          <w:lang w:eastAsia="en-US"/>
        </w:rPr>
        <w:t>, где</w:t>
      </w:r>
    </w:p>
    <w:p w14:paraId="5B286947" w14:textId="47360910" w:rsidR="00A233E4" w:rsidRPr="00A233E4" w:rsidRDefault="003F35B3" w:rsidP="00A233E4">
      <w:pPr>
        <w:spacing w:line="259" w:lineRule="auto"/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</m:oMath>
      <w:r w:rsidR="00A233E4" w:rsidRPr="00A233E4">
        <w:rPr>
          <w:lang w:eastAsia="en-US"/>
        </w:rPr>
        <w:t xml:space="preserve"> – значение базовой наполняемости группы при реализации дополнительной общеразвивающей программы, на основании которого определен базовый норматив затрат для </w:t>
      </w:r>
      <w:r w:rsidR="00A233E4" w:rsidRPr="00A233E4">
        <w:rPr>
          <w:i/>
          <w:iCs/>
          <w:lang w:val="en-US" w:eastAsia="en-US"/>
        </w:rPr>
        <w:t>i</w:t>
      </w:r>
      <w:r w:rsidR="00A233E4" w:rsidRPr="00A233E4">
        <w:rPr>
          <w:lang w:eastAsia="en-US"/>
        </w:rPr>
        <w:t>-й направленности, установленное 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3E4" w:rsidRPr="00A233E4" w14:paraId="31F0285E" w14:textId="77777777" w:rsidTr="00905DDD">
        <w:tc>
          <w:tcPr>
            <w:tcW w:w="4672" w:type="dxa"/>
          </w:tcPr>
          <w:p w14:paraId="385BA10F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2E3E953E" w14:textId="77777777" w:rsidR="00A233E4" w:rsidRPr="00A233E4" w:rsidRDefault="00A233E4" w:rsidP="00A233E4">
            <w:pPr>
              <w:contextualSpacing w:val="0"/>
              <w:rPr>
                <w:rFonts w:eastAsia="Calibri"/>
                <w:b/>
                <w:bCs/>
                <w:lang w:eastAsia="en-US"/>
              </w:rPr>
            </w:pPr>
            <w:r w:rsidRPr="00A233E4">
              <w:rPr>
                <w:rFonts w:eastAsia="Calibri"/>
                <w:b/>
                <w:bCs/>
                <w:lang w:eastAsia="en-US"/>
              </w:rPr>
              <w:t xml:space="preserve">Значение базовой наполняемости группы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i</m:t>
                  </m:r>
                </m:sub>
              </m:sSub>
            </m:oMath>
            <w:r w:rsidRPr="00A233E4">
              <w:rPr>
                <w:lang w:eastAsia="en-US"/>
              </w:rPr>
              <w:t xml:space="preserve">, </w:t>
            </w:r>
            <w:r w:rsidRPr="00A233E4">
              <w:rPr>
                <w:b/>
                <w:lang w:eastAsia="en-US"/>
              </w:rPr>
              <w:t>человек</w:t>
            </w:r>
          </w:p>
        </w:tc>
      </w:tr>
      <w:tr w:rsidR="00A233E4" w:rsidRPr="00A233E4" w14:paraId="1158FFF3" w14:textId="77777777" w:rsidTr="00905DDD">
        <w:tc>
          <w:tcPr>
            <w:tcW w:w="4672" w:type="dxa"/>
          </w:tcPr>
          <w:p w14:paraId="65496481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4BA19835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10</w:t>
            </w:r>
          </w:p>
        </w:tc>
      </w:tr>
      <w:tr w:rsidR="00A233E4" w:rsidRPr="00A233E4" w14:paraId="5997E28D" w14:textId="77777777" w:rsidTr="00905DDD">
        <w:tc>
          <w:tcPr>
            <w:tcW w:w="4672" w:type="dxa"/>
          </w:tcPr>
          <w:p w14:paraId="1E5FC6D3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5B5B534F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15</w:t>
            </w:r>
          </w:p>
        </w:tc>
      </w:tr>
      <w:tr w:rsidR="00A233E4" w:rsidRPr="00A233E4" w14:paraId="3A184F1A" w14:textId="77777777" w:rsidTr="00905DDD">
        <w:tc>
          <w:tcPr>
            <w:tcW w:w="4672" w:type="dxa"/>
          </w:tcPr>
          <w:p w14:paraId="32DB27CB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1C927828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12</w:t>
            </w:r>
          </w:p>
        </w:tc>
      </w:tr>
      <w:tr w:rsidR="00A233E4" w:rsidRPr="00A233E4" w14:paraId="6A638B6D" w14:textId="77777777" w:rsidTr="00905DDD">
        <w:tc>
          <w:tcPr>
            <w:tcW w:w="4672" w:type="dxa"/>
          </w:tcPr>
          <w:p w14:paraId="519F779A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6DBC4302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12</w:t>
            </w:r>
          </w:p>
        </w:tc>
      </w:tr>
      <w:tr w:rsidR="00A233E4" w:rsidRPr="00A233E4" w14:paraId="50E0ECF1" w14:textId="77777777" w:rsidTr="00905DDD">
        <w:tc>
          <w:tcPr>
            <w:tcW w:w="4672" w:type="dxa"/>
          </w:tcPr>
          <w:p w14:paraId="07E8BD6D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06B7B67F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15</w:t>
            </w:r>
          </w:p>
        </w:tc>
      </w:tr>
      <w:tr w:rsidR="00A233E4" w:rsidRPr="00A233E4" w14:paraId="1FE3F7FC" w14:textId="77777777" w:rsidTr="00905DDD">
        <w:tc>
          <w:tcPr>
            <w:tcW w:w="4672" w:type="dxa"/>
          </w:tcPr>
          <w:p w14:paraId="5FEECC57" w14:textId="77777777" w:rsidR="00A233E4" w:rsidRPr="00A233E4" w:rsidRDefault="00A233E4" w:rsidP="00A233E4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eastAsia="en-US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672209EF" w14:textId="77777777" w:rsidR="00A233E4" w:rsidRPr="00A233E4" w:rsidRDefault="00A233E4" w:rsidP="00A233E4">
            <w:pPr>
              <w:contextualSpacing w:val="0"/>
              <w:rPr>
                <w:rFonts w:eastAsia="Calibri"/>
                <w:lang w:eastAsia="en-US"/>
              </w:rPr>
            </w:pPr>
            <w:r w:rsidRPr="00A233E4">
              <w:rPr>
                <w:rFonts w:eastAsia="Calibri"/>
                <w:lang w:val="en-US" w:eastAsia="en-US"/>
              </w:rPr>
              <w:t>15</w:t>
            </w:r>
          </w:p>
        </w:tc>
      </w:tr>
    </w:tbl>
    <w:p w14:paraId="07AD3014" w14:textId="77777777" w:rsidR="00A233E4" w:rsidRPr="00A233E4" w:rsidRDefault="00A233E4" w:rsidP="00A233E4">
      <w:pPr>
        <w:spacing w:line="259" w:lineRule="auto"/>
        <w:ind w:firstLine="709"/>
        <w:contextualSpacing w:val="0"/>
        <w:jc w:val="both"/>
        <w:rPr>
          <w:rFonts w:eastAsia="Calibri"/>
          <w:lang w:eastAsia="en-US"/>
        </w:rPr>
      </w:pPr>
    </w:p>
    <w:p w14:paraId="1A1A2537" w14:textId="77777777" w:rsidR="00A233E4" w:rsidRPr="00A233E4" w:rsidRDefault="003F35B3" w:rsidP="00A233E4">
      <w:pPr>
        <w:ind w:firstLine="709"/>
        <w:contextualSpacing w:val="0"/>
        <w:jc w:val="both"/>
        <w:rPr>
          <w:lang w:eastAsia="en-US"/>
        </w:rPr>
      </w:pPr>
      <m:oMath>
        <m:sSup>
          <m:sSup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lang w:val="en-US" w:eastAsia="en-US"/>
              </w:rPr>
              <m:t>a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объед</m:t>
            </m:r>
          </m:sup>
        </m:sSup>
        <m:r>
          <m:rPr>
            <m:sty m:val="p"/>
          </m:rPr>
          <w:rPr>
            <w:rFonts w:ascii="Cambria Math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7812806D" w14:textId="77777777" w:rsidR="00A233E4" w:rsidRPr="00A233E4" w:rsidRDefault="00A233E4" w:rsidP="00A233E4">
      <w:pPr>
        <w:ind w:firstLine="709"/>
        <w:contextualSpacing w:val="0"/>
        <w:jc w:val="both"/>
        <w:rPr>
          <w:lang w:eastAsia="en-US"/>
        </w:rPr>
      </w:pPr>
    </w:p>
    <w:p w14:paraId="78D5C071" w14:textId="77777777" w:rsidR="00A233E4" w:rsidRPr="00A233E4" w:rsidRDefault="003F35B3" w:rsidP="00A233E4">
      <w:pPr>
        <w:ind w:firstLine="709"/>
        <w:contextualSpacing w:val="0"/>
        <w:jc w:val="both"/>
        <w:rPr>
          <w:lang w:eastAsia="en-US"/>
        </w:rPr>
      </w:pPr>
      <m:oMath>
        <m:sSup>
          <m:sSupPr>
            <m:ctrlPr>
              <w:rPr>
                <w:rFonts w:ascii="Cambria Math" w:hAnsi="Cambria Math"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гр</m:t>
            </m:r>
          </m:sup>
        </m:sSup>
        <m:r>
          <m:rPr>
            <m:sty m:val="p"/>
          </m:rPr>
          <w:rPr>
            <w:rFonts w:ascii="Cambria Math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для группы детей;</w:t>
      </w:r>
    </w:p>
    <w:p w14:paraId="3B44B027" w14:textId="77777777" w:rsidR="00A233E4" w:rsidRPr="00A233E4" w:rsidRDefault="00A233E4" w:rsidP="00A233E4">
      <w:pPr>
        <w:ind w:firstLine="709"/>
        <w:contextualSpacing w:val="0"/>
        <w:jc w:val="both"/>
        <w:rPr>
          <w:lang w:eastAsia="en-US"/>
        </w:rPr>
      </w:pPr>
    </w:p>
    <w:p w14:paraId="5526A0CF" w14:textId="77777777" w:rsidR="00A233E4" w:rsidRPr="00A233E4" w:rsidRDefault="003F35B3" w:rsidP="00A233E4">
      <w:pPr>
        <w:ind w:firstLine="709"/>
        <w:contextualSpacing w:val="0"/>
        <w:jc w:val="both"/>
        <w:rPr>
          <w:lang w:eastAsia="en-US"/>
        </w:rPr>
      </w:pPr>
      <m:oMath>
        <m:sSup>
          <m:sSupPr>
            <m:ctrlPr>
              <w:rPr>
                <w:rFonts w:ascii="Cambria Math" w:hAnsi="Cambria Math"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инд</m:t>
            </m:r>
          </m:sup>
        </m:sSup>
        <m:r>
          <m:rPr>
            <m:sty m:val="p"/>
          </m:rPr>
          <w:rPr>
            <w:rFonts w:ascii="Cambria Math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в рамках индивидуальной работы с детьми;</w:t>
      </w:r>
    </w:p>
    <w:p w14:paraId="45F3FA78" w14:textId="77777777" w:rsidR="00A233E4" w:rsidRPr="00A233E4" w:rsidRDefault="00A233E4" w:rsidP="00A233E4">
      <w:pPr>
        <w:ind w:firstLine="709"/>
        <w:contextualSpacing w:val="0"/>
        <w:jc w:val="both"/>
        <w:rPr>
          <w:lang w:eastAsia="en-US"/>
        </w:rPr>
      </w:pPr>
    </w:p>
    <w:p w14:paraId="3BDC9C32" w14:textId="77777777" w:rsidR="00A233E4" w:rsidRPr="00A233E4" w:rsidRDefault="003F35B3" w:rsidP="00A233E4">
      <w:pPr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объед</m:t>
            </m:r>
          </m:sub>
        </m:sSub>
        <m:r>
          <m:rPr>
            <m:sty m:val="p"/>
          </m:rPr>
          <w:rPr>
            <w:rFonts w:ascii="Cambria Math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1960F266" w14:textId="77777777" w:rsidR="00A233E4" w:rsidRPr="00A233E4" w:rsidRDefault="00A233E4" w:rsidP="00A233E4">
      <w:pPr>
        <w:ind w:firstLine="709"/>
        <w:contextualSpacing w:val="0"/>
        <w:jc w:val="both"/>
        <w:rPr>
          <w:lang w:eastAsia="en-US"/>
        </w:rPr>
      </w:pPr>
    </w:p>
    <w:p w14:paraId="373FEA6D" w14:textId="77777777" w:rsidR="00A233E4" w:rsidRPr="00A233E4" w:rsidRDefault="003F35B3" w:rsidP="00A233E4">
      <w:pPr>
        <w:ind w:firstLine="709"/>
        <w:contextualSpacing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гр</m:t>
            </m:r>
          </m:sub>
        </m:sSub>
      </m:oMath>
      <w:r w:rsidR="00A233E4" w:rsidRPr="00A233E4">
        <w:rPr>
          <w:lang w:eastAsia="en-US"/>
        </w:rPr>
        <w:t xml:space="preserve"> – средняя наполняемость группы детей при реализации дополнительной общеразвивающей программы (либо ее части), определяемая по формуле </w:t>
      </w:r>
      <m:oMath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гр</m:t>
            </m:r>
          </m:sub>
        </m:sSub>
        <m:r>
          <m:rPr>
            <m:sty m:val="p"/>
          </m:rP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hAnsi="Cambria Math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гр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гр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max</m:t>
                </m:r>
              </m:sup>
            </m:sSubSup>
          </m:e>
        </m:d>
      </m:oMath>
      <w:r w:rsidR="00A233E4" w:rsidRPr="00A233E4">
        <w:rPr>
          <w:lang w:eastAsia="en-US"/>
        </w:rPr>
        <w:t xml:space="preserve">, где </w:t>
      </w:r>
      <m:oMath>
        <m:sSubSup>
          <m:sSubSupPr>
            <m:ctrlPr>
              <w:rPr>
                <w:rFonts w:ascii="Cambria Math" w:hAnsi="Cambria Math"/>
                <w:lang w:eastAsia="en-US"/>
              </w:rPr>
            </m:ctrlPr>
          </m:sSub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гр</m:t>
            </m:r>
          </m:sub>
          <m:sup>
            <m:r>
              <w:rPr>
                <w:rFonts w:ascii="Cambria Math" w:hAnsi="Cambria Math"/>
                <w:lang w:eastAsia="en-US"/>
              </w:rPr>
              <m:t>min</m:t>
            </m:r>
          </m:sup>
        </m:sSubSup>
        <m:r>
          <m:rPr>
            <m:sty m:val="p"/>
          </m:rPr>
          <w:rPr>
            <w:rFonts w:ascii="Cambria Math" w:hAnsi="Cambria Math"/>
            <w:lang w:eastAsia="en-US"/>
          </w:rPr>
          <m:t xml:space="preserve"> </m:t>
        </m:r>
        <m:d>
          <m:dPr>
            <m:ctrlPr>
              <w:rPr>
                <w:rFonts w:ascii="Cambria Math" w:hAnsi="Cambria Math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гр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lang w:eastAsia="en-US"/>
          </w:rPr>
          <m:t>-</m:t>
        </m:r>
      </m:oMath>
      <w:r w:rsidR="00A233E4" w:rsidRPr="00A233E4">
        <w:rPr>
          <w:lang w:eastAsia="en-US"/>
        </w:rPr>
        <w:t xml:space="preserve"> минимальная (максимальная) наполняемость группы детей при реализации дополнительной общеразвивающей программы (либо ее части).</w:t>
      </w:r>
    </w:p>
    <w:p w14:paraId="00C6A8D4" w14:textId="77777777" w:rsidR="00596F63" w:rsidRDefault="00596F63" w:rsidP="0059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929"/>
        </w:tabs>
        <w:spacing w:line="360" w:lineRule="auto"/>
        <w:jc w:val="left"/>
      </w:pPr>
    </w:p>
    <w:sectPr w:rsidR="00596F63" w:rsidSect="004718AE">
      <w:pgSz w:w="11906" w:h="16838"/>
      <w:pgMar w:top="1134" w:right="851" w:bottom="1134" w:left="1701" w:header="510" w:footer="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042D" w14:textId="77777777" w:rsidR="004655F0" w:rsidRDefault="004655F0" w:rsidP="000171E3">
      <w:r>
        <w:separator/>
      </w:r>
    </w:p>
  </w:endnote>
  <w:endnote w:type="continuationSeparator" w:id="0">
    <w:p w14:paraId="1C4A0B15" w14:textId="77777777" w:rsidR="004655F0" w:rsidRDefault="004655F0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539D" w14:textId="77777777" w:rsidR="004655F0" w:rsidRDefault="004655F0" w:rsidP="000171E3">
      <w:r>
        <w:separator/>
      </w:r>
    </w:p>
  </w:footnote>
  <w:footnote w:type="continuationSeparator" w:id="0">
    <w:p w14:paraId="6CC5977C" w14:textId="77777777" w:rsidR="004655F0" w:rsidRDefault="004655F0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504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EEE2F89" w14:textId="755618F5" w:rsidR="00953591" w:rsidRPr="00AD1B86" w:rsidRDefault="00953591">
        <w:pPr>
          <w:pStyle w:val="a5"/>
          <w:rPr>
            <w:sz w:val="22"/>
            <w:szCs w:val="22"/>
          </w:rPr>
        </w:pPr>
        <w:r w:rsidRPr="00AD1B86">
          <w:rPr>
            <w:sz w:val="22"/>
            <w:szCs w:val="22"/>
          </w:rPr>
          <w:fldChar w:fldCharType="begin"/>
        </w:r>
        <w:r w:rsidRPr="00AD1B86">
          <w:rPr>
            <w:sz w:val="22"/>
            <w:szCs w:val="22"/>
          </w:rPr>
          <w:instrText>PAGE   \* MERGEFORMAT</w:instrText>
        </w:r>
        <w:r w:rsidRPr="00AD1B86">
          <w:rPr>
            <w:sz w:val="22"/>
            <w:szCs w:val="22"/>
          </w:rPr>
          <w:fldChar w:fldCharType="separate"/>
        </w:r>
        <w:r w:rsidR="003F35B3">
          <w:rPr>
            <w:noProof/>
            <w:sz w:val="22"/>
            <w:szCs w:val="22"/>
          </w:rPr>
          <w:t>2</w:t>
        </w:r>
        <w:r w:rsidRPr="00AD1B8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A372E4"/>
    <w:multiLevelType w:val="hybridMultilevel"/>
    <w:tmpl w:val="CB8C60AE"/>
    <w:lvl w:ilvl="0" w:tplc="779060DE">
      <w:start w:val="1"/>
      <w:numFmt w:val="decimal"/>
      <w:lvlText w:val="%1."/>
      <w:lvlJc w:val="left"/>
      <w:pPr>
        <w:ind w:left="720" w:hanging="360"/>
      </w:pPr>
    </w:lvl>
    <w:lvl w:ilvl="1" w:tplc="89A86600" w:tentative="1">
      <w:start w:val="1"/>
      <w:numFmt w:val="lowerLetter"/>
      <w:lvlText w:val="%2."/>
      <w:lvlJc w:val="left"/>
      <w:pPr>
        <w:ind w:left="1440" w:hanging="360"/>
      </w:pPr>
    </w:lvl>
    <w:lvl w:ilvl="2" w:tplc="7B5A987E" w:tentative="1">
      <w:start w:val="1"/>
      <w:numFmt w:val="lowerRoman"/>
      <w:lvlText w:val="%3."/>
      <w:lvlJc w:val="right"/>
      <w:pPr>
        <w:ind w:left="2160" w:hanging="180"/>
      </w:pPr>
    </w:lvl>
    <w:lvl w:ilvl="3" w:tplc="B130FFC0" w:tentative="1">
      <w:start w:val="1"/>
      <w:numFmt w:val="decimal"/>
      <w:lvlText w:val="%4."/>
      <w:lvlJc w:val="left"/>
      <w:pPr>
        <w:ind w:left="2880" w:hanging="360"/>
      </w:pPr>
    </w:lvl>
    <w:lvl w:ilvl="4" w:tplc="28CEB7FC" w:tentative="1">
      <w:start w:val="1"/>
      <w:numFmt w:val="lowerLetter"/>
      <w:lvlText w:val="%5."/>
      <w:lvlJc w:val="left"/>
      <w:pPr>
        <w:ind w:left="3600" w:hanging="360"/>
      </w:pPr>
    </w:lvl>
    <w:lvl w:ilvl="5" w:tplc="C1B83160" w:tentative="1">
      <w:start w:val="1"/>
      <w:numFmt w:val="lowerRoman"/>
      <w:lvlText w:val="%6."/>
      <w:lvlJc w:val="right"/>
      <w:pPr>
        <w:ind w:left="4320" w:hanging="180"/>
      </w:pPr>
    </w:lvl>
    <w:lvl w:ilvl="6" w:tplc="BA249F14" w:tentative="1">
      <w:start w:val="1"/>
      <w:numFmt w:val="decimal"/>
      <w:lvlText w:val="%7."/>
      <w:lvlJc w:val="left"/>
      <w:pPr>
        <w:ind w:left="5040" w:hanging="360"/>
      </w:pPr>
    </w:lvl>
    <w:lvl w:ilvl="7" w:tplc="340E7EB4" w:tentative="1">
      <w:start w:val="1"/>
      <w:numFmt w:val="lowerLetter"/>
      <w:lvlText w:val="%8."/>
      <w:lvlJc w:val="left"/>
      <w:pPr>
        <w:ind w:left="5760" w:hanging="360"/>
      </w:pPr>
    </w:lvl>
    <w:lvl w:ilvl="8" w:tplc="3D368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3"/>
  </w:num>
  <w:num w:numId="5">
    <w:abstractNumId w:val="22"/>
  </w:num>
  <w:num w:numId="6">
    <w:abstractNumId w:val="4"/>
  </w:num>
  <w:num w:numId="7">
    <w:abstractNumId w:val="8"/>
  </w:num>
  <w:num w:numId="8">
    <w:abstractNumId w:val="10"/>
  </w:num>
  <w:num w:numId="9">
    <w:abstractNumId w:val="15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2"/>
  </w:num>
  <w:num w:numId="13">
    <w:abstractNumId w:val="27"/>
  </w:num>
  <w:num w:numId="14">
    <w:abstractNumId w:val="21"/>
  </w:num>
  <w:num w:numId="15">
    <w:abstractNumId w:val="26"/>
  </w:num>
  <w:num w:numId="16">
    <w:abstractNumId w:val="9"/>
  </w:num>
  <w:num w:numId="17">
    <w:abstractNumId w:val="14"/>
  </w:num>
  <w:num w:numId="18">
    <w:abstractNumId w:val="1"/>
  </w:num>
  <w:num w:numId="19">
    <w:abstractNumId w:val="23"/>
  </w:num>
  <w:num w:numId="20">
    <w:abstractNumId w:val="12"/>
  </w:num>
  <w:num w:numId="21">
    <w:abstractNumId w:val="28"/>
  </w:num>
  <w:num w:numId="22">
    <w:abstractNumId w:val="24"/>
  </w:num>
  <w:num w:numId="23">
    <w:abstractNumId w:val="17"/>
  </w:num>
  <w:num w:numId="24">
    <w:abstractNumId w:val="5"/>
  </w:num>
  <w:num w:numId="25">
    <w:abstractNumId w:val="20"/>
  </w:num>
  <w:num w:numId="26">
    <w:abstractNumId w:val="0"/>
  </w:num>
  <w:num w:numId="27">
    <w:abstractNumId w:val="16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6C7"/>
    <w:rsid w:val="00044F61"/>
    <w:rsid w:val="00091581"/>
    <w:rsid w:val="00094029"/>
    <w:rsid w:val="00095758"/>
    <w:rsid w:val="000A179F"/>
    <w:rsid w:val="000B300D"/>
    <w:rsid w:val="000B7053"/>
    <w:rsid w:val="000C1903"/>
    <w:rsid w:val="000C4747"/>
    <w:rsid w:val="000D7CAE"/>
    <w:rsid w:val="000F5875"/>
    <w:rsid w:val="00106132"/>
    <w:rsid w:val="00122032"/>
    <w:rsid w:val="00125895"/>
    <w:rsid w:val="0013303B"/>
    <w:rsid w:val="001353BA"/>
    <w:rsid w:val="00160206"/>
    <w:rsid w:val="0017466D"/>
    <w:rsid w:val="001832DD"/>
    <w:rsid w:val="001A6A7A"/>
    <w:rsid w:val="001A6E4D"/>
    <w:rsid w:val="001B1FBC"/>
    <w:rsid w:val="001E4B84"/>
    <w:rsid w:val="00207237"/>
    <w:rsid w:val="0021475B"/>
    <w:rsid w:val="00235D57"/>
    <w:rsid w:val="002551BA"/>
    <w:rsid w:val="00267E14"/>
    <w:rsid w:val="0028122D"/>
    <w:rsid w:val="00290928"/>
    <w:rsid w:val="00293430"/>
    <w:rsid w:val="002B21FB"/>
    <w:rsid w:val="002D2966"/>
    <w:rsid w:val="002D79FB"/>
    <w:rsid w:val="002E1080"/>
    <w:rsid w:val="002F1C43"/>
    <w:rsid w:val="002F4A59"/>
    <w:rsid w:val="003064FF"/>
    <w:rsid w:val="00321A89"/>
    <w:rsid w:val="00325616"/>
    <w:rsid w:val="00337039"/>
    <w:rsid w:val="00337B27"/>
    <w:rsid w:val="00352831"/>
    <w:rsid w:val="0036028F"/>
    <w:rsid w:val="00365963"/>
    <w:rsid w:val="00396ED0"/>
    <w:rsid w:val="003A6BAC"/>
    <w:rsid w:val="003C7F2C"/>
    <w:rsid w:val="003D0F9B"/>
    <w:rsid w:val="003D20B0"/>
    <w:rsid w:val="003D57CF"/>
    <w:rsid w:val="003D7F0C"/>
    <w:rsid w:val="003E13CD"/>
    <w:rsid w:val="003E5D8E"/>
    <w:rsid w:val="003F35B3"/>
    <w:rsid w:val="0044416C"/>
    <w:rsid w:val="004456DC"/>
    <w:rsid w:val="00446A0B"/>
    <w:rsid w:val="00450530"/>
    <w:rsid w:val="004553E3"/>
    <w:rsid w:val="004655F0"/>
    <w:rsid w:val="004709AB"/>
    <w:rsid w:val="004718AE"/>
    <w:rsid w:val="004961F2"/>
    <w:rsid w:val="004A157D"/>
    <w:rsid w:val="004A789F"/>
    <w:rsid w:val="004A7AC3"/>
    <w:rsid w:val="004B4DFB"/>
    <w:rsid w:val="004C4DFB"/>
    <w:rsid w:val="004D28FE"/>
    <w:rsid w:val="004D406F"/>
    <w:rsid w:val="004F00D4"/>
    <w:rsid w:val="004F6445"/>
    <w:rsid w:val="00500FD0"/>
    <w:rsid w:val="00504B96"/>
    <w:rsid w:val="005106DD"/>
    <w:rsid w:val="00511CB2"/>
    <w:rsid w:val="00521B62"/>
    <w:rsid w:val="00521D16"/>
    <w:rsid w:val="00524C2B"/>
    <w:rsid w:val="00546705"/>
    <w:rsid w:val="00564A99"/>
    <w:rsid w:val="00580B08"/>
    <w:rsid w:val="00590862"/>
    <w:rsid w:val="00591987"/>
    <w:rsid w:val="00596F63"/>
    <w:rsid w:val="005972D7"/>
    <w:rsid w:val="005A1E3B"/>
    <w:rsid w:val="005A39A1"/>
    <w:rsid w:val="005B4C30"/>
    <w:rsid w:val="005B7F8D"/>
    <w:rsid w:val="005C374F"/>
    <w:rsid w:val="005D54A8"/>
    <w:rsid w:val="005E586F"/>
    <w:rsid w:val="00605DC3"/>
    <w:rsid w:val="00615ED7"/>
    <w:rsid w:val="00634FDF"/>
    <w:rsid w:val="0068473F"/>
    <w:rsid w:val="00686124"/>
    <w:rsid w:val="00686DAD"/>
    <w:rsid w:val="006A0FC8"/>
    <w:rsid w:val="006A3CD4"/>
    <w:rsid w:val="006B6ACF"/>
    <w:rsid w:val="006E31CA"/>
    <w:rsid w:val="00717CE8"/>
    <w:rsid w:val="007321AB"/>
    <w:rsid w:val="00754BBC"/>
    <w:rsid w:val="00765D56"/>
    <w:rsid w:val="00775E57"/>
    <w:rsid w:val="00781E92"/>
    <w:rsid w:val="00786349"/>
    <w:rsid w:val="00786F18"/>
    <w:rsid w:val="00793106"/>
    <w:rsid w:val="0079372B"/>
    <w:rsid w:val="007B58E1"/>
    <w:rsid w:val="007C4E74"/>
    <w:rsid w:val="007C4FE0"/>
    <w:rsid w:val="007D06CB"/>
    <w:rsid w:val="00802C4F"/>
    <w:rsid w:val="00804CCB"/>
    <w:rsid w:val="00814F46"/>
    <w:rsid w:val="0082385A"/>
    <w:rsid w:val="008370D2"/>
    <w:rsid w:val="0084125E"/>
    <w:rsid w:val="00851460"/>
    <w:rsid w:val="00856280"/>
    <w:rsid w:val="00866F20"/>
    <w:rsid w:val="008937C7"/>
    <w:rsid w:val="008A04C9"/>
    <w:rsid w:val="008A3E0A"/>
    <w:rsid w:val="008D3B3F"/>
    <w:rsid w:val="008E1154"/>
    <w:rsid w:val="00907A1B"/>
    <w:rsid w:val="00917384"/>
    <w:rsid w:val="009246B4"/>
    <w:rsid w:val="00927A52"/>
    <w:rsid w:val="0093176D"/>
    <w:rsid w:val="00942092"/>
    <w:rsid w:val="00950875"/>
    <w:rsid w:val="00953591"/>
    <w:rsid w:val="00956EAB"/>
    <w:rsid w:val="00981540"/>
    <w:rsid w:val="00982CC1"/>
    <w:rsid w:val="009A4FC7"/>
    <w:rsid w:val="009C49F7"/>
    <w:rsid w:val="009D1B6C"/>
    <w:rsid w:val="009F5D35"/>
    <w:rsid w:val="00A031DB"/>
    <w:rsid w:val="00A06B33"/>
    <w:rsid w:val="00A21216"/>
    <w:rsid w:val="00A233E4"/>
    <w:rsid w:val="00A40269"/>
    <w:rsid w:val="00A4621B"/>
    <w:rsid w:val="00A62532"/>
    <w:rsid w:val="00AD1B86"/>
    <w:rsid w:val="00AD4457"/>
    <w:rsid w:val="00AE2BE8"/>
    <w:rsid w:val="00AE521A"/>
    <w:rsid w:val="00AF1CC9"/>
    <w:rsid w:val="00AF7C50"/>
    <w:rsid w:val="00B1069F"/>
    <w:rsid w:val="00B471A4"/>
    <w:rsid w:val="00B5399E"/>
    <w:rsid w:val="00B61E04"/>
    <w:rsid w:val="00B629D6"/>
    <w:rsid w:val="00B74A10"/>
    <w:rsid w:val="00BC41FE"/>
    <w:rsid w:val="00BC75B2"/>
    <w:rsid w:val="00BD2C3A"/>
    <w:rsid w:val="00BE2874"/>
    <w:rsid w:val="00BE662D"/>
    <w:rsid w:val="00C006F9"/>
    <w:rsid w:val="00C0385D"/>
    <w:rsid w:val="00C2000E"/>
    <w:rsid w:val="00C24733"/>
    <w:rsid w:val="00C36FF3"/>
    <w:rsid w:val="00C41448"/>
    <w:rsid w:val="00C476B3"/>
    <w:rsid w:val="00C54ACB"/>
    <w:rsid w:val="00C67CAA"/>
    <w:rsid w:val="00C67FB7"/>
    <w:rsid w:val="00C85B22"/>
    <w:rsid w:val="00C85E3C"/>
    <w:rsid w:val="00C92B7E"/>
    <w:rsid w:val="00CA7C97"/>
    <w:rsid w:val="00CB51B6"/>
    <w:rsid w:val="00CB5CF9"/>
    <w:rsid w:val="00D25D91"/>
    <w:rsid w:val="00D309FB"/>
    <w:rsid w:val="00D42A03"/>
    <w:rsid w:val="00D6291B"/>
    <w:rsid w:val="00D72705"/>
    <w:rsid w:val="00D748C2"/>
    <w:rsid w:val="00D82549"/>
    <w:rsid w:val="00D92574"/>
    <w:rsid w:val="00D97D4F"/>
    <w:rsid w:val="00DA11D6"/>
    <w:rsid w:val="00DB0CB4"/>
    <w:rsid w:val="00DD308C"/>
    <w:rsid w:val="00DD40E8"/>
    <w:rsid w:val="00DD6F9C"/>
    <w:rsid w:val="00DE1882"/>
    <w:rsid w:val="00DE26D9"/>
    <w:rsid w:val="00DF04F4"/>
    <w:rsid w:val="00E11F0E"/>
    <w:rsid w:val="00E206F4"/>
    <w:rsid w:val="00E26C26"/>
    <w:rsid w:val="00E31114"/>
    <w:rsid w:val="00E37595"/>
    <w:rsid w:val="00E44553"/>
    <w:rsid w:val="00E54DA3"/>
    <w:rsid w:val="00E56C9A"/>
    <w:rsid w:val="00E94BDD"/>
    <w:rsid w:val="00EB1202"/>
    <w:rsid w:val="00EB4CA7"/>
    <w:rsid w:val="00EB61E9"/>
    <w:rsid w:val="00EC03E5"/>
    <w:rsid w:val="00EC2024"/>
    <w:rsid w:val="00ED122F"/>
    <w:rsid w:val="00EE42DA"/>
    <w:rsid w:val="00EF4D88"/>
    <w:rsid w:val="00F277B8"/>
    <w:rsid w:val="00F31815"/>
    <w:rsid w:val="00F33EA2"/>
    <w:rsid w:val="00F52625"/>
    <w:rsid w:val="00F52B6C"/>
    <w:rsid w:val="00F56B08"/>
    <w:rsid w:val="00F76F59"/>
    <w:rsid w:val="00F8168C"/>
    <w:rsid w:val="00F937D5"/>
    <w:rsid w:val="00F93847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C7D8"/>
  <w15:docId w15:val="{B8377225-7C1E-4324-92B2-C32098A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3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  <w:style w:type="table" w:customStyle="1" w:styleId="A50">
    <w:name w:val="A5"/>
    <w:basedOn w:val="a1"/>
    <w:uiPriority w:val="99"/>
    <w:rsid w:val="008937C7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customStyle="1" w:styleId="ConsPlusNormal">
    <w:name w:val="ConsPlusNormal"/>
    <w:rsid w:val="0079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9310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93106"/>
    <w:pPr>
      <w:spacing w:after="200"/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793106"/>
    <w:rPr>
      <w:rFonts w:ascii="Calibri" w:eastAsia="Calibri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521B62"/>
  </w:style>
  <w:style w:type="paragraph" w:customStyle="1" w:styleId="ConsPlusTitle">
    <w:name w:val="ConsPlusTitl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1B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1B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21B62"/>
    <w:rPr>
      <w:color w:val="800080"/>
      <w:u w:val="single"/>
    </w:rPr>
  </w:style>
  <w:style w:type="paragraph" w:styleId="af3">
    <w:name w:val="Revision"/>
    <w:hidden/>
    <w:uiPriority w:val="99"/>
    <w:semiHidden/>
    <w:rsid w:val="00521B62"/>
    <w:pPr>
      <w:spacing w:after="0" w:line="240" w:lineRule="auto"/>
    </w:pPr>
  </w:style>
  <w:style w:type="paragraph" w:customStyle="1" w:styleId="ConsPlusNonformat">
    <w:name w:val="ConsPlusNonforma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21B62"/>
    <w:rPr>
      <w:rFonts w:cs="Times New Roman"/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21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2EF3-4D09-45CC-9554-36A8D6DA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70</cp:revision>
  <cp:lastPrinted>2022-10-17T01:19:00Z</cp:lastPrinted>
  <dcterms:created xsi:type="dcterms:W3CDTF">2022-10-04T01:56:00Z</dcterms:created>
  <dcterms:modified xsi:type="dcterms:W3CDTF">2023-05-16T00:24:00Z</dcterms:modified>
</cp:coreProperties>
</file>